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20C9D" w14:paraId="444161C0" w14:textId="77777777" w:rsidTr="00EE2C43">
        <w:tc>
          <w:tcPr>
            <w:tcW w:w="10138" w:type="dxa"/>
            <w:gridSpan w:val="2"/>
          </w:tcPr>
          <w:p w14:paraId="1A30267E" w14:textId="762F1C7F" w:rsidR="00EE2C43" w:rsidRPr="00F20C9D" w:rsidRDefault="00EE2C43" w:rsidP="00EA7F31">
            <w:pPr>
              <w:spacing w:before="120" w:after="240"/>
              <w:rPr>
                <w:rFonts w:ascii="Proxima Nova Rg" w:hAnsi="Proxima Nova Rg" w:cstheme="minorHAnsi"/>
                <w:b/>
                <w:noProof/>
                <w:color w:val="1E3250"/>
                <w:sz w:val="48"/>
                <w:szCs w:val="48"/>
                <w:lang w:eastAsia="en-GB"/>
              </w:rPr>
            </w:pPr>
            <w:r w:rsidRPr="00F20C9D">
              <w:rPr>
                <w:rFonts w:ascii="Proxima Nova Rg" w:hAnsi="Proxima Nova Rg" w:cstheme="minorHAnsi"/>
                <w:b/>
                <w:color w:val="1E3250"/>
                <w:sz w:val="50"/>
                <w:szCs w:val="50"/>
              </w:rPr>
              <w:t xml:space="preserve">Corporal punishment of children in </w:t>
            </w:r>
            <w:r w:rsidR="002E464F" w:rsidRPr="00F20C9D">
              <w:rPr>
                <w:rFonts w:ascii="Proxima Nova Rg" w:hAnsi="Proxima Nova Rg" w:cstheme="minorHAnsi"/>
                <w:b/>
                <w:color w:val="1E3250"/>
                <w:sz w:val="50"/>
                <w:szCs w:val="50"/>
              </w:rPr>
              <w:t>Réunion</w:t>
            </w:r>
          </w:p>
        </w:tc>
      </w:tr>
      <w:tr w:rsidR="00EE2C43" w:rsidRPr="00F20C9D" w14:paraId="63C617FD" w14:textId="77777777" w:rsidTr="00EE2C43">
        <w:tc>
          <w:tcPr>
            <w:tcW w:w="5211" w:type="dxa"/>
          </w:tcPr>
          <w:p w14:paraId="161E86DF" w14:textId="3ABC38A5" w:rsidR="007E3D40" w:rsidRPr="00F20C9D" w:rsidRDefault="00EE2C43" w:rsidP="007E3D40">
            <w:pPr>
              <w:spacing w:before="240"/>
              <w:rPr>
                <w:rFonts w:ascii="Proxima Nova Rg" w:hAnsi="Proxima Nova Rg" w:cstheme="minorHAnsi"/>
                <w:szCs w:val="28"/>
              </w:rPr>
            </w:pPr>
            <w:bookmarkStart w:id="0" w:name="_Toc197483692"/>
            <w:r w:rsidRPr="00F20C9D">
              <w:rPr>
                <w:rFonts w:ascii="Proxima Nova Rg" w:hAnsi="Proxima Nova Rg" w:cstheme="minorHAnsi"/>
                <w:szCs w:val="28"/>
              </w:rPr>
              <w:t xml:space="preserve">LAST UPDATED </w:t>
            </w:r>
            <w:r w:rsidR="001532F8" w:rsidRPr="00F20C9D">
              <w:rPr>
                <w:rFonts w:ascii="Proxima Nova Rg" w:hAnsi="Proxima Nova Rg" w:cstheme="minorHAnsi"/>
                <w:szCs w:val="28"/>
              </w:rPr>
              <w:t>July 2020</w:t>
            </w:r>
          </w:p>
          <w:p w14:paraId="0EEC5A5A" w14:textId="6CFCA4D0" w:rsidR="007E3D40" w:rsidRPr="00F20C9D" w:rsidRDefault="00EE2C43" w:rsidP="007E3D40">
            <w:pPr>
              <w:rPr>
                <w:rFonts w:ascii="Proxima Nova Rg" w:hAnsi="Proxima Nova Rg" w:cstheme="minorHAnsi"/>
                <w:color w:val="0096A3"/>
                <w:szCs w:val="28"/>
              </w:rPr>
            </w:pPr>
            <w:r w:rsidRPr="00F20C9D">
              <w:rPr>
                <w:rFonts w:ascii="Proxima Nova Rg" w:hAnsi="Proxima Nova Rg" w:cstheme="minorHAnsi"/>
                <w:szCs w:val="28"/>
              </w:rPr>
              <w:t>Also available online at</w:t>
            </w:r>
            <w:r w:rsidRPr="00F20C9D">
              <w:rPr>
                <w:rFonts w:ascii="Proxima Nova Rg" w:hAnsi="Proxima Nova Rg" w:cstheme="minorHAnsi"/>
                <w:b/>
                <w:szCs w:val="28"/>
              </w:rPr>
              <w:t xml:space="preserve"> </w:t>
            </w:r>
            <w:hyperlink r:id="rId11" w:history="1">
              <w:r w:rsidRPr="00F20C9D">
                <w:rPr>
                  <w:rStyle w:val="Hyperlink"/>
                  <w:rFonts w:ascii="Proxima Nova Rg" w:hAnsi="Proxima Nova Rg" w:cstheme="minorHAnsi"/>
                  <w:color w:val="0096A3"/>
                  <w:szCs w:val="28"/>
                </w:rPr>
                <w:t>www.endcorporalpunishment.org</w:t>
              </w:r>
            </w:hyperlink>
          </w:p>
          <w:p w14:paraId="73DB0DE5" w14:textId="29C3C7F2" w:rsidR="00CD5FFE" w:rsidRPr="00F20C9D" w:rsidRDefault="00EE2C43" w:rsidP="002E464F">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20C9D">
              <w:rPr>
                <w:rFonts w:ascii="Proxima Nova Rg" w:hAnsi="Proxima Nova Rg" w:cstheme="minorHAnsi"/>
                <w:b/>
              </w:rPr>
              <w:t xml:space="preserve">Child population </w:t>
            </w:r>
            <w:r w:rsidR="002E464F" w:rsidRPr="00F20C9D">
              <w:rPr>
                <w:rFonts w:ascii="Proxima Nova Rg" w:hAnsi="Proxima Nova Rg" w:cstheme="minorHAnsi"/>
              </w:rPr>
              <w:t>[not available]</w:t>
            </w:r>
          </w:p>
        </w:tc>
        <w:tc>
          <w:tcPr>
            <w:tcW w:w="4927" w:type="dxa"/>
          </w:tcPr>
          <w:p w14:paraId="35B1097F" w14:textId="5BCAC162" w:rsidR="00CD5FFE" w:rsidRPr="00F20C9D" w:rsidRDefault="00EE2C43" w:rsidP="00EE2C43">
            <w:pPr>
              <w:spacing w:before="120" w:after="120"/>
              <w:jc w:val="right"/>
              <w:rPr>
                <w:rFonts w:ascii="Proxima Nova Rg" w:hAnsi="Proxima Nova Rg" w:cstheme="minorHAnsi"/>
                <w:b/>
                <w:color w:val="1E3250"/>
                <w:sz w:val="48"/>
                <w:szCs w:val="48"/>
              </w:rPr>
            </w:pPr>
            <w:r w:rsidRPr="00F20C9D">
              <w:rPr>
                <w:rFonts w:ascii="Proxima Nova Rg" w:hAnsi="Proxima Nova Rg"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0E72D4B" w14:textId="77777777" w:rsidR="00141AC8" w:rsidRPr="00F20C9D" w:rsidRDefault="00141AC8"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394D1B5" w14:textId="77777777" w:rsidR="00141AC8" w:rsidRPr="00F20C9D" w:rsidRDefault="00141AC8" w:rsidP="00141AC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F3DC0FA" w14:textId="77777777" w:rsidR="00141AC8" w:rsidRPr="00F20C9D" w:rsidRDefault="00141AC8" w:rsidP="00141AC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F20C9D">
        <w:rPr>
          <w:rFonts w:ascii="Proxima Nova Rg" w:hAnsi="Proxima Nova Rg"/>
          <w:b/>
          <w:sz w:val="28"/>
          <w:szCs w:val="28"/>
        </w:rPr>
        <w:t>Law reform has been achieved. Corporal punishment is unlawful in all settings, including the home.</w:t>
      </w:r>
    </w:p>
    <w:p w14:paraId="764F6B2D" w14:textId="2EEDFA03" w:rsidR="00560E4F" w:rsidRPr="00F20C9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5CD0E70D" w:rsidR="00560E4F" w:rsidRPr="00AE1CD1" w:rsidRDefault="00560E4F" w:rsidP="00E14E7F">
      <w:pPr>
        <w:jc w:val="center"/>
        <w:rPr>
          <w:rFonts w:ascii="Proxima Nova Rg" w:hAnsi="Proxima Nova Rg"/>
          <w:sz w:val="22"/>
          <w:szCs w:val="22"/>
        </w:rPr>
      </w:pPr>
    </w:p>
    <w:p w14:paraId="087B6DA7" w14:textId="77777777" w:rsidR="002E464F" w:rsidRPr="00AE1CD1" w:rsidRDefault="002E464F" w:rsidP="002E464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eastAsia="en-GB"/>
        </w:rPr>
      </w:pPr>
      <w:r w:rsidRPr="00AE1CD1">
        <w:rPr>
          <w:rFonts w:ascii="Proxima Nova Rg" w:hAnsi="Proxima Nova Rg"/>
          <w:b/>
          <w:sz w:val="22"/>
          <w:szCs w:val="22"/>
        </w:rPr>
        <w:t>Note:</w:t>
      </w:r>
      <w:r w:rsidRPr="00AE1CD1">
        <w:rPr>
          <w:rFonts w:ascii="Proxima Nova Rg" w:hAnsi="Proxima Nova Rg"/>
          <w:sz w:val="22"/>
          <w:szCs w:val="22"/>
        </w:rPr>
        <w:t xml:space="preserve"> Réunion is an overseas department of France. Under article 73 of the French Constitution 1958, the national laws and regulations of France apply fully and automatically in the overseas departments and regions, with adaptations possible to take account of special characteristics. Departments may make regulations in limited areas but these exclude nationality, civic rights, civil liberties, personal status, justice, criminal law, criminal procedure, </w:t>
      </w:r>
      <w:r w:rsidRPr="00AE1CD1">
        <w:rPr>
          <w:rFonts w:ascii="Proxima Nova Rg" w:hAnsi="Proxima Nova Rg"/>
          <w:sz w:val="22"/>
          <w:szCs w:val="22"/>
          <w:lang w:eastAsia="en-GB"/>
        </w:rPr>
        <w:t>foreign policy, defence, public security and public order, currency, credit and exchange and electoral law.</w:t>
      </w:r>
    </w:p>
    <w:p w14:paraId="73D33E39" w14:textId="77777777" w:rsidR="002E464F" w:rsidRPr="00F20C9D" w:rsidRDefault="002E464F" w:rsidP="002E464F">
      <w:pPr>
        <w:rPr>
          <w:rFonts w:ascii="Proxima Nova Rg" w:hAnsi="Proxima Nova Rg"/>
        </w:rPr>
      </w:pPr>
    </w:p>
    <w:p w14:paraId="0A4C523E" w14:textId="77777777" w:rsidR="00FA253F" w:rsidRPr="00F20C9D" w:rsidRDefault="00FA253F" w:rsidP="00FA253F">
      <w:pPr>
        <w:pStyle w:val="Heading2"/>
        <w:spacing w:after="120"/>
        <w:rPr>
          <w:rFonts w:ascii="Proxima Nova Rg" w:hAnsi="Proxima Nova Rg" w:cstheme="minorHAnsi"/>
          <w:b w:val="0"/>
          <w:sz w:val="28"/>
          <w:szCs w:val="28"/>
        </w:rPr>
      </w:pPr>
      <w:r w:rsidRPr="00F20C9D">
        <w:rPr>
          <w:rFonts w:ascii="Proxima Nova Rg" w:eastAsia="Calibri" w:hAnsi="Proxima Nova Rg" w:cstheme="minorHAnsi"/>
          <w:sz w:val="28"/>
          <w:szCs w:val="28"/>
          <w:lang w:eastAsia="en-GB"/>
        </w:rPr>
        <w:t>Prohibition</w:t>
      </w:r>
      <w:r w:rsidRPr="00F20C9D">
        <w:rPr>
          <w:rFonts w:ascii="Proxima Nova Rg" w:hAnsi="Proxima Nova Rg" w:cstheme="minorHAnsi"/>
          <w:sz w:val="28"/>
          <w:szCs w:val="28"/>
        </w:rPr>
        <w:t xml:space="preserve"> of corporal punishment</w:t>
      </w:r>
    </w:p>
    <w:p w14:paraId="2CFBD15E" w14:textId="77777777" w:rsidR="00FA253F" w:rsidRPr="00FC3F4E" w:rsidRDefault="00FA253F" w:rsidP="00FA253F">
      <w:pPr>
        <w:pStyle w:val="Heading3"/>
        <w:spacing w:before="0" w:after="120"/>
        <w:rPr>
          <w:rFonts w:ascii="Proxima Nova Rg" w:hAnsi="Proxima Nova Rg" w:cstheme="minorHAnsi"/>
          <w:color w:val="ECA145"/>
          <w:sz w:val="22"/>
          <w:szCs w:val="22"/>
        </w:rPr>
      </w:pPr>
      <w:r w:rsidRPr="00FC3F4E">
        <w:rPr>
          <w:rFonts w:ascii="Proxima Nova Rg" w:hAnsi="Proxima Nova Rg" w:cstheme="minorHAnsi"/>
          <w:color w:val="ECA145"/>
          <w:sz w:val="22"/>
          <w:szCs w:val="22"/>
        </w:rPr>
        <w:t>Home</w:t>
      </w:r>
    </w:p>
    <w:p w14:paraId="539BC981" w14:textId="7A57E5C6" w:rsidR="00FA253F" w:rsidRPr="00AE1CD1" w:rsidRDefault="00FA253F" w:rsidP="00FA25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Corporal punishment is prohibited in the home. The Law on the prohibition of ordinary educational violence (</w:t>
      </w:r>
      <w:r w:rsidRPr="00AE1CD1">
        <w:rPr>
          <w:rFonts w:ascii="Proxima Nova Rg" w:hAnsi="Proxima Nova Rg" w:cstheme="minorHAnsi"/>
          <w:i/>
          <w:sz w:val="22"/>
          <w:szCs w:val="22"/>
        </w:rPr>
        <w:t>violences éducatives ordinaires</w:t>
      </w:r>
      <w:r w:rsidRPr="00AE1CD1">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1A8E4936" w14:textId="77777777" w:rsidR="00FA253F" w:rsidRPr="00AE1CD1" w:rsidRDefault="00FA253F" w:rsidP="00FA253F">
      <w:pPr>
        <w:pStyle w:val="NormalWeb"/>
        <w:shd w:val="clear" w:color="auto" w:fill="FFFFFF"/>
        <w:spacing w:before="0" w:beforeAutospacing="0" w:after="150" w:afterAutospacing="0"/>
        <w:rPr>
          <w:rFonts w:ascii="Proxima Nova Rg" w:hAnsi="Proxima Nova Rg" w:cstheme="minorHAnsi"/>
          <w:sz w:val="22"/>
          <w:szCs w:val="22"/>
        </w:rPr>
      </w:pPr>
      <w:r w:rsidRPr="00AE1CD1">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AE1CD1">
        <w:rPr>
          <w:rStyle w:val="FootnoteReference"/>
          <w:rFonts w:ascii="Proxima Nova Rg" w:hAnsi="Proxima Nova Rg" w:cstheme="minorHAnsi"/>
          <w:sz w:val="22"/>
          <w:szCs w:val="22"/>
        </w:rPr>
        <w:footnoteReference w:id="2"/>
      </w:r>
      <w:r w:rsidRPr="00AE1CD1">
        <w:rPr>
          <w:rFonts w:ascii="Proxima Nova Rg" w:hAnsi="Proxima Nova Rg" w:cstheme="minorHAnsi"/>
          <w:sz w:val="22"/>
          <w:szCs w:val="22"/>
        </w:rPr>
        <w:t xml:space="preserve"> </w:t>
      </w:r>
    </w:p>
    <w:p w14:paraId="5F9B4CF2" w14:textId="77777777" w:rsidR="00FA253F" w:rsidRPr="00AE1CD1" w:rsidRDefault="00FA253F" w:rsidP="00FA25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63E3BFD2" w14:textId="77777777" w:rsidR="00FA253F" w:rsidRPr="00AE1CD1" w:rsidRDefault="00FA253F" w:rsidP="00FA25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 xml:space="preserve">In 2013, a complaint had been brought against France by the Association for the Protection of All Children (APPROACH) Ltd, under the collective complaints procedure of the European Committee of </w:t>
      </w:r>
      <w:r w:rsidRPr="00AE1CD1">
        <w:rPr>
          <w:rFonts w:ascii="Proxima Nova Rg" w:hAnsi="Proxima Nova Rg" w:cstheme="minorHAnsi"/>
          <w:sz w:val="22"/>
          <w:szCs w:val="22"/>
        </w:rPr>
        <w:lastRenderedPageBreak/>
        <w:t>Social Rights.</w:t>
      </w:r>
      <w:r w:rsidRPr="00AE1CD1">
        <w:rPr>
          <w:rStyle w:val="FootnoteReference"/>
          <w:rFonts w:ascii="Proxima Nova Rg" w:hAnsi="Proxima Nova Rg" w:cstheme="minorHAnsi"/>
          <w:sz w:val="22"/>
          <w:szCs w:val="22"/>
        </w:rPr>
        <w:footnoteReference w:id="3"/>
      </w:r>
      <w:r w:rsidRPr="00AE1CD1">
        <w:rPr>
          <w:rFonts w:ascii="Proxima Nova Rg" w:hAnsi="Proxima Nova Rg" w:cstheme="minorHAnsi"/>
          <w:sz w:val="22"/>
          <w:szCs w:val="22"/>
        </w:rPr>
        <w:t xml:space="preserve"> The complaint alleged that, in breach of the European Social Charter, there was no explicit and effective prohibition of all corporal punishment in the family, schools and other settings and 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AE1CD1">
        <w:rPr>
          <w:rStyle w:val="FootnoteReference"/>
          <w:rFonts w:ascii="Proxima Nova Rg" w:hAnsi="Proxima Nova Rg" w:cstheme="minorHAnsi"/>
          <w:sz w:val="22"/>
          <w:szCs w:val="22"/>
        </w:rPr>
        <w:footnoteReference w:id="4"/>
      </w:r>
      <w:r w:rsidRPr="00AE1CD1">
        <w:rPr>
          <w:rFonts w:ascii="Proxima Nova Rg" w:hAnsi="Proxima Nova Rg" w:cstheme="minorHAnsi"/>
          <w:sz w:val="22"/>
          <w:szCs w:val="22"/>
        </w:rPr>
        <w:t xml:space="preserve"> As detailed above, prohibition was finally achieved in 2019.</w:t>
      </w:r>
    </w:p>
    <w:p w14:paraId="3342C850" w14:textId="77777777" w:rsidR="00FA253F" w:rsidRPr="00FC3F4E" w:rsidRDefault="00FA253F" w:rsidP="00FA253F">
      <w:pPr>
        <w:spacing w:after="120"/>
        <w:rPr>
          <w:rFonts w:ascii="Proxima Nova Rg" w:hAnsi="Proxima Nova Rg" w:cstheme="minorHAnsi"/>
          <w:b/>
          <w:color w:val="ECA145"/>
          <w:sz w:val="22"/>
          <w:szCs w:val="22"/>
        </w:rPr>
      </w:pPr>
    </w:p>
    <w:p w14:paraId="240B638E" w14:textId="77777777" w:rsidR="00FA253F" w:rsidRPr="00AE1CD1" w:rsidRDefault="00FA253F" w:rsidP="00FA253F">
      <w:pPr>
        <w:pStyle w:val="Heading3"/>
        <w:spacing w:before="0" w:after="120"/>
        <w:rPr>
          <w:rFonts w:ascii="Proxima Nova Rg" w:hAnsi="Proxima Nova Rg" w:cstheme="minorHAnsi"/>
          <w:b w:val="0"/>
          <w:sz w:val="22"/>
          <w:szCs w:val="22"/>
        </w:rPr>
      </w:pPr>
      <w:r w:rsidRPr="00FC3F4E">
        <w:rPr>
          <w:rFonts w:ascii="Proxima Nova Rg" w:hAnsi="Proxima Nova Rg" w:cstheme="minorHAnsi"/>
          <w:color w:val="ECA145"/>
          <w:sz w:val="22"/>
          <w:szCs w:val="22"/>
        </w:rPr>
        <w:t>Alternative care settings</w:t>
      </w:r>
    </w:p>
    <w:p w14:paraId="63F704CB" w14:textId="77777777" w:rsidR="00FA253F" w:rsidRPr="00AE1CD1" w:rsidRDefault="00FA253F" w:rsidP="00FA253F">
      <w:pPr>
        <w:spacing w:after="120"/>
        <w:rPr>
          <w:rFonts w:ascii="Proxima Nova Rg" w:hAnsi="Proxima Nova Rg" w:cstheme="minorHAnsi"/>
          <w:sz w:val="22"/>
          <w:szCs w:val="22"/>
        </w:rPr>
      </w:pPr>
      <w:r w:rsidRPr="00AE1CD1">
        <w:rPr>
          <w:rFonts w:ascii="Proxima Nova Rg" w:hAnsi="Proxima Nova Rg" w:cstheme="minorHAnsi"/>
          <w:sz w:val="22"/>
          <w:szCs w:val="22"/>
        </w:rPr>
        <w:t>Corporal punishment is considered unlawful in alternative care settings under article 371-1 of the Civil Code.</w:t>
      </w:r>
    </w:p>
    <w:p w14:paraId="167FC128" w14:textId="77777777" w:rsidR="00FA253F" w:rsidRPr="00AE1CD1" w:rsidRDefault="00FA253F" w:rsidP="00FA253F">
      <w:pPr>
        <w:spacing w:after="120"/>
        <w:rPr>
          <w:rFonts w:ascii="Proxima Nova Rg" w:hAnsi="Proxima Nova Rg" w:cstheme="minorHAnsi"/>
          <w:sz w:val="22"/>
          <w:szCs w:val="22"/>
        </w:rPr>
      </w:pPr>
    </w:p>
    <w:p w14:paraId="3E21D41A" w14:textId="77777777" w:rsidR="00FA253F" w:rsidRPr="00FC3F4E" w:rsidRDefault="00FA253F" w:rsidP="00FA253F">
      <w:pPr>
        <w:pStyle w:val="Heading3"/>
        <w:spacing w:before="0" w:after="120"/>
        <w:rPr>
          <w:rFonts w:ascii="Proxima Nova Rg" w:hAnsi="Proxima Nova Rg" w:cstheme="minorHAnsi"/>
          <w:b w:val="0"/>
          <w:color w:val="ECA145"/>
          <w:sz w:val="22"/>
          <w:szCs w:val="22"/>
        </w:rPr>
      </w:pPr>
      <w:r w:rsidRPr="00FC3F4E">
        <w:rPr>
          <w:rFonts w:ascii="Proxima Nova Rg" w:hAnsi="Proxima Nova Rg" w:cstheme="minorHAnsi"/>
          <w:color w:val="ECA145"/>
          <w:sz w:val="22"/>
          <w:szCs w:val="22"/>
        </w:rPr>
        <w:t>Day care</w:t>
      </w:r>
    </w:p>
    <w:p w14:paraId="32D2C89B" w14:textId="77777777" w:rsidR="00FA253F" w:rsidRPr="00AE1CD1" w:rsidRDefault="00FA253F" w:rsidP="00FA253F">
      <w:pPr>
        <w:spacing w:after="120"/>
        <w:rPr>
          <w:rFonts w:ascii="Proxima Nova Rg" w:hAnsi="Proxima Nova Rg" w:cstheme="minorHAnsi"/>
          <w:sz w:val="22"/>
          <w:szCs w:val="22"/>
        </w:rPr>
      </w:pPr>
      <w:r w:rsidRPr="00AE1CD1">
        <w:rPr>
          <w:rFonts w:ascii="Proxima Nova Rg" w:hAnsi="Proxima Nova Rg" w:cstheme="minorHAnsi"/>
          <w:sz w:val="22"/>
          <w:szCs w:val="22"/>
        </w:rPr>
        <w:t xml:space="preserve">Corporal punishment is considered unlawful in day care under article 371-1 of the Civil Code. </w:t>
      </w:r>
    </w:p>
    <w:p w14:paraId="5B66B002" w14:textId="77777777" w:rsidR="00FA253F" w:rsidRPr="00AE1CD1" w:rsidRDefault="00FA253F" w:rsidP="00FA253F">
      <w:pPr>
        <w:spacing w:after="120"/>
        <w:rPr>
          <w:rFonts w:ascii="Proxima Nova Rg" w:hAnsi="Proxima Nova Rg" w:cstheme="minorHAnsi"/>
          <w:sz w:val="22"/>
          <w:szCs w:val="22"/>
        </w:rPr>
      </w:pPr>
      <w:r w:rsidRPr="00AE1CD1">
        <w:rPr>
          <w:rFonts w:ascii="Proxima Nova Rg" w:hAnsi="Proxima Nova Rg" w:cstheme="minorHAnsi"/>
          <w:sz w:val="22"/>
          <w:szCs w:val="22"/>
        </w:rPr>
        <w:t>Article 2 of the Law on the prohibition of ordinary educational violence provides for training to be provided to day care providers (</w:t>
      </w:r>
      <w:r w:rsidRPr="00AE1CD1">
        <w:rPr>
          <w:rFonts w:ascii="Proxima Nova Rg" w:hAnsi="Proxima Nova Rg" w:cstheme="minorHAnsi"/>
          <w:i/>
          <w:sz w:val="22"/>
          <w:szCs w:val="22"/>
        </w:rPr>
        <w:t>assistant</w:t>
      </w:r>
      <w:r w:rsidRPr="00AE1CD1">
        <w:rPr>
          <w:rFonts w:ascii="Cambria" w:hAnsi="Cambria" w:cs="Cambria"/>
          <w:i/>
          <w:sz w:val="22"/>
          <w:szCs w:val="22"/>
        </w:rPr>
        <w:t>·</w:t>
      </w:r>
      <w:r w:rsidRPr="00AE1CD1">
        <w:rPr>
          <w:rFonts w:ascii="Proxima Nova Rg" w:hAnsi="Proxima Nova Rg" w:cstheme="minorHAnsi"/>
          <w:i/>
          <w:sz w:val="22"/>
          <w:szCs w:val="22"/>
        </w:rPr>
        <w:t>e</w:t>
      </w:r>
      <w:r w:rsidRPr="00AE1CD1">
        <w:rPr>
          <w:rFonts w:ascii="Cambria" w:hAnsi="Cambria" w:cs="Cambria"/>
          <w:i/>
          <w:sz w:val="22"/>
          <w:szCs w:val="22"/>
        </w:rPr>
        <w:t>·</w:t>
      </w:r>
      <w:r w:rsidRPr="00AE1CD1">
        <w:rPr>
          <w:rFonts w:ascii="Proxima Nova Rg" w:hAnsi="Proxima Nova Rg" w:cstheme="minorHAnsi"/>
          <w:i/>
          <w:sz w:val="22"/>
          <w:szCs w:val="22"/>
        </w:rPr>
        <w:t>s maternel</w:t>
      </w:r>
      <w:r w:rsidRPr="00AE1CD1">
        <w:rPr>
          <w:rFonts w:ascii="Cambria" w:hAnsi="Cambria" w:cs="Cambria"/>
          <w:i/>
          <w:sz w:val="22"/>
          <w:szCs w:val="22"/>
        </w:rPr>
        <w:t>·</w:t>
      </w:r>
      <w:r w:rsidRPr="00AE1CD1">
        <w:rPr>
          <w:rFonts w:ascii="Proxima Nova Rg" w:hAnsi="Proxima Nova Rg" w:cstheme="minorHAnsi"/>
          <w:i/>
          <w:sz w:val="22"/>
          <w:szCs w:val="22"/>
        </w:rPr>
        <w:t>le</w:t>
      </w:r>
      <w:r w:rsidRPr="00AE1CD1">
        <w:rPr>
          <w:rFonts w:ascii="Cambria" w:hAnsi="Cambria" w:cs="Cambria"/>
          <w:i/>
          <w:sz w:val="22"/>
          <w:szCs w:val="22"/>
        </w:rPr>
        <w:t>·</w:t>
      </w:r>
      <w:r w:rsidRPr="00AE1CD1">
        <w:rPr>
          <w:rFonts w:ascii="Proxima Nova Rg" w:hAnsi="Proxima Nova Rg" w:cstheme="minorHAnsi"/>
          <w:i/>
          <w:sz w:val="22"/>
          <w:szCs w:val="22"/>
        </w:rPr>
        <w:t>s</w:t>
      </w:r>
      <w:r w:rsidRPr="00AE1CD1">
        <w:rPr>
          <w:rFonts w:ascii="Proxima Nova Rg" w:hAnsi="Proxima Nova Rg" w:cstheme="minorHAnsi"/>
          <w:sz w:val="22"/>
          <w:szCs w:val="22"/>
        </w:rPr>
        <w:t>) on the prevention of corporal punishment.</w:t>
      </w:r>
    </w:p>
    <w:p w14:paraId="0D7B246E" w14:textId="77777777" w:rsidR="00FA253F" w:rsidRPr="00AE1CD1" w:rsidRDefault="00FA253F" w:rsidP="00FA253F">
      <w:pPr>
        <w:spacing w:after="120"/>
        <w:rPr>
          <w:rFonts w:ascii="Proxima Nova Rg" w:hAnsi="Proxima Nova Rg" w:cstheme="minorHAnsi"/>
          <w:sz w:val="22"/>
          <w:szCs w:val="22"/>
        </w:rPr>
      </w:pPr>
    </w:p>
    <w:p w14:paraId="4831526C" w14:textId="77777777" w:rsidR="00FA253F" w:rsidRPr="00FC3F4E" w:rsidRDefault="00FA253F" w:rsidP="00FA253F">
      <w:pPr>
        <w:pStyle w:val="Heading3"/>
        <w:spacing w:before="0" w:after="120"/>
        <w:rPr>
          <w:rFonts w:ascii="Proxima Nova Rg" w:hAnsi="Proxima Nova Rg" w:cstheme="minorHAnsi"/>
          <w:b w:val="0"/>
          <w:color w:val="ECA145"/>
          <w:sz w:val="22"/>
          <w:szCs w:val="22"/>
        </w:rPr>
      </w:pPr>
      <w:r w:rsidRPr="00FC3F4E">
        <w:rPr>
          <w:rFonts w:ascii="Proxima Nova Rg" w:hAnsi="Proxima Nova Rg" w:cstheme="minorHAnsi"/>
          <w:color w:val="ECA145"/>
          <w:sz w:val="22"/>
          <w:szCs w:val="22"/>
        </w:rPr>
        <w:t>Schools</w:t>
      </w:r>
    </w:p>
    <w:p w14:paraId="2733D77F" w14:textId="77777777" w:rsidR="00FA253F" w:rsidRPr="00AE1CD1" w:rsidRDefault="00FA253F" w:rsidP="00FA253F">
      <w:pPr>
        <w:spacing w:after="120"/>
        <w:rPr>
          <w:rFonts w:ascii="Proxima Nova Rg" w:hAnsi="Proxima Nova Rg" w:cstheme="minorHAnsi"/>
          <w:sz w:val="22"/>
          <w:szCs w:val="22"/>
        </w:rPr>
      </w:pPr>
      <w:r w:rsidRPr="00AE1CD1">
        <w:rPr>
          <w:rFonts w:ascii="Proxima Nova Rg" w:hAnsi="Proxima Nova Rg" w:cstheme="minorHAnsi"/>
          <w:sz w:val="22"/>
          <w:szCs w:val="22"/>
        </w:rPr>
        <w:t>Corporal punishment is considered unlawful in schools under article 371-1 of the Civil Code. Circular No. 2014-088 of 9 July 2014</w:t>
      </w:r>
      <w:r w:rsidRPr="00AE1CD1">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0ADEE9F3" w14:textId="77777777" w:rsidR="00FA253F" w:rsidRPr="00AE1CD1" w:rsidRDefault="00FA253F" w:rsidP="00FA253F">
      <w:pPr>
        <w:spacing w:after="120"/>
        <w:rPr>
          <w:rFonts w:ascii="Proxima Nova Rg" w:hAnsi="Proxima Nova Rg" w:cstheme="minorHAnsi"/>
          <w:sz w:val="22"/>
          <w:szCs w:val="22"/>
        </w:rPr>
      </w:pPr>
    </w:p>
    <w:p w14:paraId="24C1B558" w14:textId="77777777" w:rsidR="00FA253F" w:rsidRPr="00FC3F4E" w:rsidRDefault="00FA253F" w:rsidP="00FA253F">
      <w:pPr>
        <w:pStyle w:val="Heading3"/>
        <w:spacing w:before="0" w:after="120"/>
        <w:rPr>
          <w:rFonts w:ascii="Proxima Nova Rg" w:hAnsi="Proxima Nova Rg" w:cstheme="minorHAnsi"/>
          <w:b w:val="0"/>
          <w:color w:val="ECA145"/>
          <w:sz w:val="22"/>
          <w:szCs w:val="22"/>
        </w:rPr>
      </w:pPr>
      <w:r w:rsidRPr="00FC3F4E">
        <w:rPr>
          <w:rFonts w:ascii="Proxima Nova Rg" w:hAnsi="Proxima Nova Rg" w:cstheme="minorHAnsi"/>
          <w:color w:val="ECA145"/>
          <w:sz w:val="22"/>
          <w:szCs w:val="22"/>
        </w:rPr>
        <w:t>Penal institutions</w:t>
      </w:r>
    </w:p>
    <w:p w14:paraId="3656AEEF" w14:textId="77777777" w:rsidR="00FA253F" w:rsidRPr="00AE1CD1" w:rsidRDefault="00FA253F" w:rsidP="00FA253F">
      <w:pPr>
        <w:spacing w:after="120"/>
        <w:rPr>
          <w:rFonts w:ascii="Proxima Nova Rg" w:hAnsi="Proxima Nova Rg" w:cstheme="minorHAnsi"/>
          <w:sz w:val="22"/>
          <w:szCs w:val="22"/>
        </w:rPr>
      </w:pPr>
      <w:r w:rsidRPr="00AE1CD1">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3681E8FB" w14:textId="77777777" w:rsidR="00FA253F" w:rsidRPr="00FC3F4E" w:rsidRDefault="00FA253F" w:rsidP="00FA253F">
      <w:pPr>
        <w:spacing w:after="120"/>
        <w:rPr>
          <w:rFonts w:ascii="Proxima Nova Rg" w:hAnsi="Proxima Nova Rg" w:cstheme="minorHAnsi"/>
          <w:color w:val="ECA145"/>
          <w:sz w:val="22"/>
          <w:szCs w:val="22"/>
        </w:rPr>
      </w:pPr>
    </w:p>
    <w:p w14:paraId="30D3BD13" w14:textId="77777777" w:rsidR="00FA253F" w:rsidRPr="00FC3F4E" w:rsidRDefault="00FA253F" w:rsidP="00FA253F">
      <w:pPr>
        <w:pStyle w:val="Heading3"/>
        <w:spacing w:before="0" w:after="120"/>
        <w:rPr>
          <w:rFonts w:ascii="Proxima Nova Rg" w:hAnsi="Proxima Nova Rg" w:cstheme="minorHAnsi"/>
          <w:color w:val="ECA145"/>
          <w:sz w:val="22"/>
          <w:szCs w:val="22"/>
        </w:rPr>
      </w:pPr>
      <w:r w:rsidRPr="00FC3F4E">
        <w:rPr>
          <w:rFonts w:ascii="Proxima Nova Rg" w:hAnsi="Proxima Nova Rg" w:cstheme="minorHAnsi"/>
          <w:color w:val="ECA145"/>
          <w:sz w:val="22"/>
          <w:szCs w:val="22"/>
        </w:rPr>
        <w:t>Sentence for crime</w:t>
      </w:r>
    </w:p>
    <w:p w14:paraId="46095E37" w14:textId="77777777" w:rsidR="00FA253F" w:rsidRPr="00AE1CD1" w:rsidRDefault="00FA253F" w:rsidP="00FA253F">
      <w:pPr>
        <w:spacing w:after="120"/>
        <w:rPr>
          <w:rFonts w:ascii="Proxima Nova Rg" w:hAnsi="Proxima Nova Rg" w:cstheme="minorHAnsi"/>
          <w:sz w:val="22"/>
          <w:szCs w:val="22"/>
        </w:rPr>
      </w:pPr>
      <w:r w:rsidRPr="00AE1CD1">
        <w:rPr>
          <w:rFonts w:ascii="Proxima Nova Rg" w:hAnsi="Proxima Nova Rg" w:cstheme="minorHAnsi"/>
          <w:sz w:val="22"/>
          <w:szCs w:val="22"/>
        </w:rPr>
        <w:t>Corporal punishment is unlawful as a sentence for crime. There is no provision for judicial corporal punishment in</w:t>
      </w:r>
      <w:r w:rsidRPr="00AE1CD1">
        <w:rPr>
          <w:rFonts w:ascii="Proxima Nova Rg" w:hAnsi="Proxima Nova Rg" w:cstheme="minorHAnsi"/>
          <w:b/>
          <w:sz w:val="22"/>
          <w:szCs w:val="22"/>
        </w:rPr>
        <w:t xml:space="preserve"> </w:t>
      </w:r>
      <w:r w:rsidRPr="00AE1CD1">
        <w:rPr>
          <w:rFonts w:ascii="Proxima Nova Rg" w:hAnsi="Proxima Nova Rg" w:cstheme="minorHAnsi"/>
          <w:sz w:val="22"/>
          <w:szCs w:val="22"/>
        </w:rPr>
        <w:t>criminal law.</w:t>
      </w:r>
    </w:p>
    <w:p w14:paraId="4267116D" w14:textId="77777777" w:rsidR="00AE1CD1" w:rsidRDefault="00AE1CD1" w:rsidP="00C25080">
      <w:pPr>
        <w:pStyle w:val="Heading2"/>
        <w:spacing w:after="120"/>
        <w:rPr>
          <w:rFonts w:ascii="Proxima Nova Rg" w:eastAsia="Calibri" w:hAnsi="Proxima Nova Rg" w:cstheme="minorHAnsi"/>
          <w:sz w:val="28"/>
          <w:szCs w:val="28"/>
          <w:lang w:eastAsia="en-GB"/>
        </w:rPr>
      </w:pPr>
    </w:p>
    <w:p w14:paraId="05F1357F" w14:textId="393F09C8" w:rsidR="00C25080" w:rsidRPr="00F20C9D" w:rsidRDefault="00C25080" w:rsidP="00C25080">
      <w:pPr>
        <w:pStyle w:val="Heading2"/>
        <w:spacing w:after="120"/>
        <w:rPr>
          <w:rFonts w:ascii="Proxima Nova Rg" w:eastAsia="Calibri" w:hAnsi="Proxima Nova Rg" w:cstheme="minorHAnsi"/>
          <w:bCs w:val="0"/>
          <w:sz w:val="28"/>
          <w:szCs w:val="28"/>
          <w:lang w:eastAsia="en-GB"/>
        </w:rPr>
      </w:pPr>
      <w:r w:rsidRPr="00F20C9D">
        <w:rPr>
          <w:rFonts w:ascii="Proxima Nova Rg" w:eastAsia="Calibri" w:hAnsi="Proxima Nova Rg" w:cstheme="minorHAnsi"/>
          <w:sz w:val="28"/>
          <w:szCs w:val="28"/>
          <w:lang w:eastAsia="en-GB"/>
        </w:rPr>
        <w:t xml:space="preserve">Universal Periodic Review of </w:t>
      </w:r>
      <w:r w:rsidR="002E464F" w:rsidRPr="00F20C9D">
        <w:rPr>
          <w:rFonts w:ascii="Proxima Nova Rg" w:eastAsia="Calibri" w:hAnsi="Proxima Nova Rg" w:cstheme="minorHAnsi"/>
          <w:sz w:val="28"/>
          <w:szCs w:val="28"/>
          <w:lang w:eastAsia="en-GB"/>
        </w:rPr>
        <w:t>France’s</w:t>
      </w:r>
      <w:r w:rsidRPr="00F20C9D">
        <w:rPr>
          <w:rFonts w:ascii="Proxima Nova Rg" w:eastAsia="Calibri" w:hAnsi="Proxima Nova Rg" w:cstheme="minorHAnsi"/>
          <w:sz w:val="28"/>
          <w:szCs w:val="28"/>
          <w:lang w:eastAsia="en-GB"/>
        </w:rPr>
        <w:t xml:space="preserve"> human rights record</w:t>
      </w:r>
    </w:p>
    <w:p w14:paraId="6EC3A127" w14:textId="77777777" w:rsidR="002E464F" w:rsidRPr="00AE1CD1" w:rsidRDefault="002E464F" w:rsidP="002E464F">
      <w:pPr>
        <w:spacing w:after="120"/>
        <w:rPr>
          <w:rFonts w:ascii="Proxima Nova Rg" w:hAnsi="Proxima Nova Rg"/>
          <w:sz w:val="22"/>
          <w:szCs w:val="22"/>
        </w:rPr>
      </w:pPr>
      <w:r w:rsidRPr="00AE1CD1">
        <w:rPr>
          <w:rFonts w:ascii="Proxima Nova Rg" w:hAnsi="Proxima Nova Rg"/>
          <w:sz w:val="22"/>
          <w:szCs w:val="22"/>
        </w:rPr>
        <w:t>France was examined in the first cycle of the Universal Periodic Review in 2008 (session 2). No recommendations were made concerning corporal punishment of children.</w:t>
      </w:r>
    </w:p>
    <w:p w14:paraId="620A3D17" w14:textId="77777777" w:rsidR="002E464F" w:rsidRPr="00AE1CD1" w:rsidRDefault="002E464F" w:rsidP="002E464F">
      <w:pPr>
        <w:spacing w:after="120"/>
        <w:rPr>
          <w:rFonts w:ascii="Proxima Nova Rg" w:hAnsi="Proxima Nova Rg"/>
          <w:sz w:val="22"/>
          <w:szCs w:val="22"/>
          <w:lang w:eastAsia="en-GB"/>
        </w:rPr>
      </w:pPr>
      <w:r w:rsidRPr="00AE1CD1">
        <w:rPr>
          <w:rFonts w:ascii="Proxima Nova Rg" w:hAnsi="Proxima Nova Rg"/>
          <w:sz w:val="22"/>
          <w:szCs w:val="22"/>
        </w:rPr>
        <w:t>Review in the second cycle took place in 2013 (session 15). The following recommendations were made</w:t>
      </w:r>
      <w:r w:rsidRPr="00AE1CD1">
        <w:rPr>
          <w:rFonts w:ascii="Proxima Nova Rg" w:hAnsi="Proxima Nova Rg"/>
          <w:sz w:val="22"/>
          <w:szCs w:val="22"/>
          <w:lang w:eastAsia="en-GB"/>
        </w:rPr>
        <w:t>:</w:t>
      </w:r>
      <w:r w:rsidRPr="00AE1CD1">
        <w:rPr>
          <w:rStyle w:val="FootnoteReference"/>
          <w:rFonts w:ascii="Proxima Nova Rg" w:hAnsi="Proxima Nova Rg"/>
          <w:sz w:val="22"/>
          <w:szCs w:val="22"/>
          <w:lang w:eastAsia="en-GB"/>
        </w:rPr>
        <w:footnoteReference w:id="5"/>
      </w:r>
    </w:p>
    <w:p w14:paraId="3DD69929" w14:textId="77777777" w:rsidR="002E464F" w:rsidRPr="00AE1CD1" w:rsidRDefault="002E464F" w:rsidP="002E464F">
      <w:pPr>
        <w:spacing w:after="120"/>
        <w:ind w:left="720"/>
        <w:rPr>
          <w:rFonts w:ascii="Proxima Nova Rg" w:hAnsi="Proxima Nova Rg"/>
          <w:sz w:val="22"/>
          <w:szCs w:val="22"/>
          <w:lang w:eastAsia="en-GB"/>
        </w:rPr>
      </w:pPr>
      <w:r w:rsidRPr="00AE1CD1">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6CBE92C2" w14:textId="77777777" w:rsidR="002E464F" w:rsidRPr="00AE1CD1" w:rsidRDefault="002E464F" w:rsidP="002E464F">
      <w:pPr>
        <w:spacing w:after="120"/>
        <w:ind w:left="720"/>
        <w:rPr>
          <w:rFonts w:ascii="Proxima Nova Rg" w:hAnsi="Proxima Nova Rg"/>
          <w:sz w:val="22"/>
          <w:szCs w:val="22"/>
          <w:lang w:eastAsia="en-GB"/>
        </w:rPr>
      </w:pPr>
      <w:r w:rsidRPr="00AE1CD1">
        <w:rPr>
          <w:rFonts w:ascii="Proxima Nova Rg" w:hAnsi="Proxima Nova Rg"/>
          <w:sz w:val="22"/>
          <w:szCs w:val="22"/>
          <w:lang w:eastAsia="en-GB"/>
        </w:rPr>
        <w:lastRenderedPageBreak/>
        <w:t>“Introduce legislation to explicitly prohibit all corporal punishment of children as recommended by the Committee on the Rights of the Child (Finland);</w:t>
      </w:r>
    </w:p>
    <w:p w14:paraId="661106A6" w14:textId="77777777" w:rsidR="002E464F" w:rsidRPr="00AE1CD1" w:rsidRDefault="002E464F" w:rsidP="002E464F">
      <w:pPr>
        <w:spacing w:after="120"/>
        <w:ind w:left="720"/>
        <w:rPr>
          <w:rFonts w:ascii="Proxima Nova Rg" w:hAnsi="Proxima Nova Rg"/>
          <w:sz w:val="22"/>
          <w:szCs w:val="22"/>
          <w:lang w:eastAsia="en-GB"/>
        </w:rPr>
      </w:pPr>
      <w:r w:rsidRPr="00AE1CD1">
        <w:rPr>
          <w:rFonts w:ascii="Proxima Nova Rg" w:hAnsi="Proxima Nova Rg"/>
          <w:sz w:val="22"/>
          <w:szCs w:val="22"/>
          <w:lang w:eastAsia="en-GB"/>
        </w:rPr>
        <w:t>“Consider introducing provisions explicitly prohibiting corporal punishment against children (Poland)”</w:t>
      </w:r>
    </w:p>
    <w:p w14:paraId="3E138746" w14:textId="28A42CB3" w:rsidR="00E14DB1" w:rsidRPr="00AE1CD1" w:rsidRDefault="002E464F" w:rsidP="00E14DB1">
      <w:pPr>
        <w:spacing w:after="120"/>
        <w:rPr>
          <w:rFonts w:ascii="Proxima Nova Rg" w:hAnsi="Proxima Nova Rg" w:cstheme="minorHAnsi"/>
          <w:bCs/>
          <w:sz w:val="22"/>
          <w:szCs w:val="22"/>
          <w:lang w:eastAsia="en-GB"/>
        </w:rPr>
      </w:pPr>
      <w:r w:rsidRPr="00AE1CD1">
        <w:rPr>
          <w:rFonts w:ascii="Proxima Nova Rg" w:hAnsi="Proxima Nova Rg"/>
          <w:sz w:val="22"/>
          <w:szCs w:val="22"/>
          <w:lang w:eastAsia="en-GB"/>
        </w:rPr>
        <w:t>The Government accepted the recommendations.</w:t>
      </w:r>
      <w:r w:rsidRPr="00AE1CD1">
        <w:rPr>
          <w:rStyle w:val="FootnoteReference"/>
          <w:rFonts w:ascii="Proxima Nova Rg" w:hAnsi="Proxima Nova Rg"/>
          <w:sz w:val="22"/>
          <w:szCs w:val="22"/>
          <w:lang w:eastAsia="en-GB"/>
        </w:rPr>
        <w:footnoteReference w:id="6"/>
      </w:r>
      <w:r w:rsidR="00E14DB1" w:rsidRPr="00AE1CD1">
        <w:rPr>
          <w:rFonts w:ascii="Proxima Nova Rg" w:hAnsi="Proxima Nova Rg" w:cstheme="minorHAnsi"/>
          <w:sz w:val="22"/>
          <w:szCs w:val="22"/>
          <w:lang w:eastAsia="en-GB"/>
        </w:rPr>
        <w:t xml:space="preserve"> France’s</w:t>
      </w:r>
      <w:r w:rsidR="00E14DB1" w:rsidRPr="00AE1CD1">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E14DB1" w:rsidRPr="00AE1CD1">
        <w:rPr>
          <w:rFonts w:ascii="Proxima Nova Rg" w:hAnsi="Proxima Nova Rg" w:cstheme="minorHAnsi"/>
          <w:bCs/>
          <w:sz w:val="22"/>
          <w:szCs w:val="22"/>
          <w:vertAlign w:val="superscript"/>
          <w:lang w:eastAsia="en-GB"/>
        </w:rPr>
        <w:footnoteReference w:id="7"/>
      </w:r>
    </w:p>
    <w:p w14:paraId="0E3970CF" w14:textId="77777777" w:rsidR="00E14DB1" w:rsidRPr="00AE1CD1" w:rsidRDefault="00E14DB1" w:rsidP="00E14DB1">
      <w:pPr>
        <w:spacing w:after="1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Third cycle examination took place in 2018 (session 29). The following recommendations were extended:</w:t>
      </w:r>
      <w:r w:rsidRPr="00AE1CD1">
        <w:rPr>
          <w:rStyle w:val="FootnoteReference"/>
          <w:rFonts w:ascii="Proxima Nova Rg" w:hAnsi="Proxima Nova Rg" w:cstheme="minorHAnsi"/>
          <w:sz w:val="22"/>
          <w:szCs w:val="22"/>
          <w:lang w:eastAsia="en-GB"/>
        </w:rPr>
        <w:footnoteReference w:id="8"/>
      </w:r>
    </w:p>
    <w:p w14:paraId="4CA969A6" w14:textId="77777777" w:rsidR="00E14DB1" w:rsidRPr="00AE1CD1" w:rsidRDefault="00E14DB1" w:rsidP="00E14DB1">
      <w:pPr>
        <w:spacing w:after="120"/>
        <w:ind w:left="7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1A46E4D7" w14:textId="77777777" w:rsidR="00E14DB1" w:rsidRPr="00AE1CD1" w:rsidRDefault="00E14DB1" w:rsidP="00E14DB1">
      <w:pPr>
        <w:spacing w:after="120"/>
        <w:ind w:left="7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2CC5D649" w14:textId="77777777" w:rsidR="00E14DB1" w:rsidRPr="00AE1CD1" w:rsidRDefault="00E14DB1" w:rsidP="00E14DB1">
      <w:pPr>
        <w:spacing w:after="120"/>
        <w:ind w:left="7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 xml:space="preserve">“Prohibit clearly and explicitly corporal punishment of children in any setting, including at home (Uruguay); </w:t>
      </w:r>
    </w:p>
    <w:p w14:paraId="3CBA819E" w14:textId="77777777" w:rsidR="00E14DB1" w:rsidRPr="00AE1CD1" w:rsidRDefault="00E14DB1" w:rsidP="00E14DB1">
      <w:pPr>
        <w:spacing w:after="120"/>
        <w:ind w:left="7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 xml:space="preserve">“Prohibit expressly all corporal punishment of children in all settings (Andorra); </w:t>
      </w:r>
    </w:p>
    <w:p w14:paraId="5A0B4EBB" w14:textId="77777777" w:rsidR="00E14DB1" w:rsidRPr="00AE1CD1" w:rsidRDefault="00E14DB1" w:rsidP="00E14DB1">
      <w:pPr>
        <w:spacing w:after="120"/>
        <w:ind w:left="7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7ED84EF2" w14:textId="77777777" w:rsidR="00E14DB1" w:rsidRPr="00AE1CD1" w:rsidRDefault="00E14DB1" w:rsidP="00E14DB1">
      <w:pPr>
        <w:spacing w:after="120"/>
        <w:ind w:left="7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“Prohibit explicitly corporal punishment of children in all settings, including in the home (Estonia)”</w:t>
      </w:r>
    </w:p>
    <w:p w14:paraId="3638F6FB" w14:textId="3563FFC1" w:rsidR="002E464F" w:rsidRPr="00AE1CD1" w:rsidRDefault="00E14DB1" w:rsidP="002E464F">
      <w:pPr>
        <w:spacing w:after="120"/>
        <w:rPr>
          <w:rFonts w:ascii="Proxima Nova Rg" w:hAnsi="Proxima Nova Rg" w:cstheme="minorHAnsi"/>
          <w:sz w:val="22"/>
          <w:szCs w:val="22"/>
          <w:lang w:eastAsia="en-GB"/>
        </w:rPr>
      </w:pPr>
      <w:r w:rsidRPr="00AE1CD1">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AE1CD1">
        <w:rPr>
          <w:rStyle w:val="FootnoteReference"/>
          <w:rFonts w:ascii="Proxima Nova Rg" w:hAnsi="Proxima Nova Rg" w:cstheme="minorHAnsi"/>
          <w:sz w:val="22"/>
          <w:szCs w:val="22"/>
          <w:lang w:eastAsia="en-GB"/>
        </w:rPr>
        <w:footnoteReference w:id="9"/>
      </w:r>
      <w:r w:rsidRPr="00AE1CD1">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AE1CD1">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AE1CD1">
        <w:rPr>
          <w:rStyle w:val="FootnoteReference"/>
          <w:rFonts w:ascii="Proxima Nova Rg" w:hAnsi="Proxima Nova Rg"/>
          <w:sz w:val="22"/>
          <w:szCs w:val="22"/>
        </w:rPr>
        <w:footnoteReference w:id="10"/>
      </w:r>
      <w:r w:rsidRPr="00AE1CD1">
        <w:rPr>
          <w:rFonts w:ascii="Proxima Nova Rg" w:hAnsi="Proxima Nova Rg" w:cstheme="minorHAnsi"/>
          <w:sz w:val="22"/>
          <w:szCs w:val="22"/>
        </w:rPr>
        <w:t xml:space="preserve"> </w:t>
      </w:r>
      <w:r w:rsidRPr="00AE1CD1">
        <w:rPr>
          <w:rFonts w:ascii="Proxima Nova Rg" w:hAnsi="Proxima Nova Rg" w:cstheme="minorHAnsi"/>
          <w:sz w:val="22"/>
          <w:szCs w:val="22"/>
          <w:lang w:eastAsia="en-GB"/>
        </w:rPr>
        <w:t>Additionally, France committed to submitting a mid-term implementation report by 2021.</w:t>
      </w:r>
      <w:r w:rsidRPr="00AE1CD1">
        <w:rPr>
          <w:rStyle w:val="FootnoteReference"/>
          <w:rFonts w:ascii="Proxima Nova Rg" w:hAnsi="Proxima Nova Rg" w:cstheme="minorHAnsi"/>
          <w:sz w:val="22"/>
          <w:szCs w:val="22"/>
          <w:lang w:eastAsia="en-GB"/>
        </w:rPr>
        <w:footnoteReference w:id="11"/>
      </w:r>
    </w:p>
    <w:p w14:paraId="7A722C3E" w14:textId="77777777" w:rsidR="00977A67" w:rsidRPr="00AE1CD1" w:rsidRDefault="00977A67" w:rsidP="00BB7DC3">
      <w:pPr>
        <w:spacing w:after="120"/>
        <w:rPr>
          <w:rFonts w:ascii="Proxima Nova Rg" w:hAnsi="Proxima Nova Rg" w:cstheme="minorHAnsi"/>
          <w:b/>
          <w:sz w:val="22"/>
          <w:szCs w:val="22"/>
          <w:u w:val="single"/>
        </w:rPr>
      </w:pPr>
    </w:p>
    <w:p w14:paraId="7A722C3F" w14:textId="11405238" w:rsidR="00EE5054" w:rsidRPr="00F20C9D" w:rsidRDefault="00EE5054" w:rsidP="00BB7DC3">
      <w:pPr>
        <w:pStyle w:val="Heading2"/>
        <w:spacing w:after="120"/>
        <w:rPr>
          <w:rFonts w:ascii="Proxima Nova Rg" w:hAnsi="Proxima Nova Rg" w:cstheme="minorHAnsi"/>
          <w:sz w:val="28"/>
          <w:szCs w:val="28"/>
        </w:rPr>
      </w:pPr>
      <w:bookmarkStart w:id="2" w:name="_Toc197483587"/>
      <w:r w:rsidRPr="00F20C9D">
        <w:rPr>
          <w:rFonts w:ascii="Proxima Nova Rg" w:hAnsi="Proxima Nova Rg" w:cstheme="minorHAnsi"/>
          <w:sz w:val="28"/>
          <w:szCs w:val="28"/>
        </w:rPr>
        <w:t>Recommendations by human rights treaty bodies</w:t>
      </w:r>
      <w:bookmarkEnd w:id="2"/>
    </w:p>
    <w:p w14:paraId="3625C0E6" w14:textId="77777777" w:rsidR="002E464F" w:rsidRPr="00AE1CD1" w:rsidRDefault="002E464F" w:rsidP="002E464F">
      <w:pPr>
        <w:rPr>
          <w:rFonts w:ascii="Proxima Nova Rg" w:hAnsi="Proxima Nova Rg"/>
          <w:sz w:val="22"/>
          <w:szCs w:val="22"/>
        </w:rPr>
      </w:pPr>
      <w:r w:rsidRPr="00AE1CD1">
        <w:rPr>
          <w:rFonts w:ascii="Proxima Nova Rg" w:hAnsi="Proxima Nova Rg"/>
          <w:b/>
          <w:sz w:val="22"/>
          <w:szCs w:val="22"/>
        </w:rPr>
        <w:t>Note</w:t>
      </w:r>
      <w:r w:rsidRPr="00AE1CD1">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Réunion, as they do in France.</w:t>
      </w:r>
    </w:p>
    <w:p w14:paraId="6B9EF23A" w14:textId="0D64D641" w:rsidR="002E464F" w:rsidRDefault="002E464F" w:rsidP="002E464F">
      <w:pPr>
        <w:rPr>
          <w:rFonts w:ascii="Proxima Nova Rg" w:hAnsi="Proxima Nova Rg"/>
          <w:sz w:val="22"/>
          <w:szCs w:val="22"/>
        </w:rPr>
      </w:pPr>
    </w:p>
    <w:p w14:paraId="707C299E" w14:textId="77777777" w:rsidR="002A2EB9" w:rsidRPr="00AE1CD1" w:rsidRDefault="002A2EB9" w:rsidP="002E464F">
      <w:pPr>
        <w:rPr>
          <w:rFonts w:ascii="Proxima Nova Rg" w:hAnsi="Proxima Nova Rg"/>
          <w:sz w:val="22"/>
          <w:szCs w:val="22"/>
        </w:rPr>
      </w:pPr>
    </w:p>
    <w:p w14:paraId="7A722C40" w14:textId="77777777" w:rsidR="00CB23B9" w:rsidRPr="002A2EB9" w:rsidRDefault="00CB23B9" w:rsidP="00BB7DC3">
      <w:pPr>
        <w:pStyle w:val="Heading3"/>
        <w:spacing w:before="0" w:after="120"/>
        <w:rPr>
          <w:rFonts w:ascii="Proxima Nova Rg" w:hAnsi="Proxima Nova Rg" w:cstheme="minorHAnsi"/>
          <w:i/>
          <w:color w:val="ECA145"/>
          <w:sz w:val="22"/>
          <w:szCs w:val="22"/>
        </w:rPr>
      </w:pPr>
      <w:r w:rsidRPr="002A2EB9">
        <w:rPr>
          <w:rFonts w:ascii="Proxima Nova Rg" w:hAnsi="Proxima Nova Rg" w:cstheme="minorHAnsi"/>
          <w:i/>
          <w:color w:val="ECA145"/>
          <w:sz w:val="22"/>
          <w:szCs w:val="22"/>
        </w:rPr>
        <w:t>Committee on the Rights of the Child</w:t>
      </w:r>
    </w:p>
    <w:p w14:paraId="588CBBED" w14:textId="77777777" w:rsidR="002E464F" w:rsidRPr="00AE1CD1" w:rsidRDefault="002E464F" w:rsidP="002E464F">
      <w:pPr>
        <w:pStyle w:val="Default"/>
        <w:spacing w:after="120"/>
        <w:rPr>
          <w:rFonts w:ascii="Proxima Nova Rg" w:eastAsia="Calibri" w:hAnsi="Proxima Nova Rg"/>
          <w:sz w:val="22"/>
          <w:szCs w:val="22"/>
          <w:lang w:eastAsia="en-GB"/>
        </w:rPr>
      </w:pPr>
      <w:r w:rsidRPr="00AE1CD1">
        <w:rPr>
          <w:rFonts w:ascii="Proxima Nova Rg" w:hAnsi="Proxima Nova Rg"/>
          <w:sz w:val="22"/>
          <w:szCs w:val="22"/>
        </w:rPr>
        <w:t>(</w:t>
      </w:r>
      <w:r w:rsidRPr="00AE1CD1">
        <w:rPr>
          <w:rFonts w:ascii="Proxima Nova Rg" w:eastAsia="Calibri" w:hAnsi="Proxima Nova Rg"/>
          <w:sz w:val="22"/>
          <w:szCs w:val="22"/>
          <w:lang w:eastAsia="en-GB"/>
        </w:rPr>
        <w:t>29 January 2016, CRC/C/FRA/CO/5 Advance Unedited Version, Concluding observations on fifth report, paras. 6 and 44)</w:t>
      </w:r>
    </w:p>
    <w:p w14:paraId="2A1262D1" w14:textId="77777777" w:rsidR="002E464F" w:rsidRPr="00AE1CD1" w:rsidRDefault="002E464F" w:rsidP="002E464F">
      <w:pPr>
        <w:widowControl w:val="0"/>
        <w:autoSpaceDE w:val="0"/>
        <w:autoSpaceDN w:val="0"/>
        <w:adjustRightInd w:val="0"/>
        <w:spacing w:after="120"/>
        <w:rPr>
          <w:rFonts w:ascii="Proxima Nova Rg" w:eastAsia="Calibri" w:hAnsi="Proxima Nova Rg"/>
          <w:color w:val="000000"/>
          <w:sz w:val="22"/>
          <w:szCs w:val="22"/>
          <w:lang w:val="en-US" w:eastAsia="en-GB"/>
        </w:rPr>
      </w:pPr>
      <w:r w:rsidRPr="00AE1CD1">
        <w:rPr>
          <w:rFonts w:ascii="Proxima Nova Rg" w:eastAsia="Calibri" w:hAnsi="Proxima Nova Rg"/>
          <w:color w:val="000000"/>
          <w:sz w:val="22"/>
          <w:szCs w:val="22"/>
          <w:lang w:val="en-US" w:eastAsia="en-GB"/>
        </w:rPr>
        <w:lastRenderedPageBreak/>
        <w:t>“The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1E65BF19" w14:textId="77777777" w:rsidR="002E464F" w:rsidRPr="00AE1CD1" w:rsidRDefault="002E464F" w:rsidP="002E464F">
      <w:pPr>
        <w:widowControl w:val="0"/>
        <w:autoSpaceDE w:val="0"/>
        <w:autoSpaceDN w:val="0"/>
        <w:adjustRightInd w:val="0"/>
        <w:spacing w:after="120"/>
        <w:rPr>
          <w:rFonts w:ascii="Proxima Nova Rg" w:eastAsia="Calibri" w:hAnsi="Proxima Nova Rg"/>
          <w:color w:val="000000"/>
          <w:sz w:val="22"/>
          <w:szCs w:val="22"/>
          <w:lang w:val="en-US" w:eastAsia="en-GB"/>
        </w:rPr>
      </w:pPr>
      <w:r w:rsidRPr="00AE1CD1">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27018376" w14:textId="079395B7" w:rsidR="001C0CB6" w:rsidRPr="002A2EB9" w:rsidRDefault="001C0CB6" w:rsidP="00BB7DC3">
      <w:pPr>
        <w:pStyle w:val="SingleTxtG"/>
        <w:spacing w:line="240" w:lineRule="auto"/>
        <w:ind w:left="0" w:right="0"/>
        <w:jc w:val="left"/>
        <w:rPr>
          <w:rFonts w:ascii="Proxima Nova Rg" w:hAnsi="Proxima Nova Rg" w:cstheme="minorHAnsi"/>
          <w:bCs/>
          <w:color w:val="ECA145"/>
          <w:sz w:val="22"/>
          <w:szCs w:val="22"/>
          <w:lang w:val="en-US"/>
        </w:rPr>
      </w:pPr>
    </w:p>
    <w:p w14:paraId="43E33B09" w14:textId="79D88E82" w:rsidR="001C0CB6" w:rsidRPr="002A2EB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A2EB9">
        <w:rPr>
          <w:rFonts w:ascii="Proxima Nova Rg" w:hAnsi="Proxima Nova Rg" w:cstheme="minorHAnsi"/>
          <w:bCs/>
          <w:i/>
          <w:color w:val="ECA145"/>
          <w:sz w:val="22"/>
          <w:szCs w:val="22"/>
          <w:lang w:val="en-CA"/>
        </w:rPr>
        <w:t>Committee on the Rights of the Child</w:t>
      </w:r>
    </w:p>
    <w:p w14:paraId="1B73615D" w14:textId="77777777" w:rsidR="002E464F" w:rsidRPr="00AE1CD1" w:rsidRDefault="002E464F" w:rsidP="002E464F">
      <w:pPr>
        <w:pStyle w:val="Default"/>
        <w:spacing w:after="120"/>
        <w:rPr>
          <w:rFonts w:ascii="Proxima Nova Rg" w:hAnsi="Proxima Nova Rg"/>
          <w:color w:val="auto"/>
          <w:sz w:val="22"/>
          <w:szCs w:val="22"/>
        </w:rPr>
      </w:pPr>
      <w:r w:rsidRPr="00AE1CD1">
        <w:rPr>
          <w:rFonts w:ascii="Proxima Nova Rg" w:hAnsi="Proxima Nova Rg"/>
          <w:color w:val="auto"/>
          <w:sz w:val="22"/>
          <w:szCs w:val="22"/>
        </w:rPr>
        <w:t>(22 June 2009, CRC/C/FRA/CO/4, Concluding observations on third/fourth report of France, paras. 6, 57 and 58)</w:t>
      </w:r>
    </w:p>
    <w:p w14:paraId="346AFF5B" w14:textId="77777777" w:rsidR="002E464F" w:rsidRPr="00AE1CD1" w:rsidRDefault="002E464F" w:rsidP="002E464F">
      <w:pPr>
        <w:spacing w:after="120"/>
        <w:rPr>
          <w:rFonts w:ascii="Proxima Nova Rg" w:hAnsi="Proxima Nova Rg"/>
          <w:sz w:val="22"/>
          <w:szCs w:val="22"/>
          <w:lang w:eastAsia="en-GB"/>
        </w:rPr>
      </w:pPr>
      <w:r w:rsidRPr="00AE1CD1">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07D32658" w14:textId="77777777" w:rsidR="002E464F" w:rsidRPr="00AE1CD1" w:rsidRDefault="002E464F" w:rsidP="002E464F">
      <w:pPr>
        <w:spacing w:after="120"/>
        <w:rPr>
          <w:rFonts w:ascii="Proxima Nova Rg" w:hAnsi="Proxima Nova Rg"/>
          <w:sz w:val="22"/>
          <w:szCs w:val="22"/>
          <w:lang w:eastAsia="en-GB"/>
        </w:rPr>
      </w:pPr>
      <w:r w:rsidRPr="00AE1CD1">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4A72C11B" w14:textId="77777777" w:rsidR="002E464F" w:rsidRPr="00AE1CD1" w:rsidRDefault="002E464F" w:rsidP="002E464F">
      <w:pPr>
        <w:spacing w:after="120"/>
        <w:rPr>
          <w:rFonts w:ascii="Proxima Nova Rg" w:hAnsi="Proxima Nova Rg"/>
          <w:sz w:val="22"/>
          <w:szCs w:val="22"/>
          <w:lang w:eastAsia="en-GB"/>
        </w:rPr>
      </w:pPr>
      <w:r w:rsidRPr="00AE1CD1">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p>
    <w:p w14:paraId="2F66F90F" w14:textId="77777777" w:rsidR="002E464F" w:rsidRPr="00AE1CD1" w:rsidRDefault="002E464F" w:rsidP="002E464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C6D7C88" w14:textId="77777777" w:rsidR="002E464F" w:rsidRPr="002A2EB9" w:rsidRDefault="002E464F" w:rsidP="002E464F">
      <w:pPr>
        <w:pStyle w:val="SingleTxtG"/>
        <w:spacing w:line="240" w:lineRule="auto"/>
        <w:ind w:left="0" w:right="0"/>
        <w:jc w:val="left"/>
        <w:rPr>
          <w:rFonts w:ascii="Proxima Nova Rg" w:hAnsi="Proxima Nova Rg" w:cstheme="minorHAnsi"/>
          <w:bCs/>
          <w:i/>
          <w:color w:val="ECA145"/>
          <w:sz w:val="22"/>
          <w:szCs w:val="22"/>
          <w:lang w:val="en-CA"/>
        </w:rPr>
      </w:pPr>
      <w:r w:rsidRPr="002A2EB9">
        <w:rPr>
          <w:rFonts w:ascii="Proxima Nova Rg" w:hAnsi="Proxima Nova Rg" w:cstheme="minorHAnsi"/>
          <w:bCs/>
          <w:i/>
          <w:color w:val="ECA145"/>
          <w:sz w:val="22"/>
          <w:szCs w:val="22"/>
          <w:lang w:val="en-CA"/>
        </w:rPr>
        <w:t>Committee on the Rights of the Child</w:t>
      </w:r>
    </w:p>
    <w:p w14:paraId="2F4F3D35" w14:textId="77777777" w:rsidR="002E464F" w:rsidRPr="00AE1CD1" w:rsidRDefault="002E464F" w:rsidP="002E464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(30 June 2004, CRC/C/15/Add.240, Concluding observations on second report of France, paras. 38 and 39)</w:t>
      </w:r>
    </w:p>
    <w:p w14:paraId="0DEBDEE4" w14:textId="77777777" w:rsidR="002E464F" w:rsidRPr="00AE1CD1" w:rsidRDefault="002E464F" w:rsidP="002E464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2CD292FE" w14:textId="77777777" w:rsidR="002E464F" w:rsidRPr="00AE1CD1" w:rsidRDefault="002E464F" w:rsidP="002E464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255DDCA9" w14:textId="77777777" w:rsidR="002E464F" w:rsidRPr="002A2EB9" w:rsidRDefault="002E464F" w:rsidP="002E464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1CE716B0" w14:textId="77777777" w:rsidR="002E464F" w:rsidRPr="002A2EB9" w:rsidRDefault="002E464F" w:rsidP="002E464F">
      <w:pPr>
        <w:pStyle w:val="SingleTxtG"/>
        <w:spacing w:line="240" w:lineRule="auto"/>
        <w:ind w:left="0" w:right="0"/>
        <w:jc w:val="left"/>
        <w:rPr>
          <w:rFonts w:ascii="Proxima Nova Rg" w:hAnsi="Proxima Nova Rg" w:cstheme="minorHAnsi"/>
          <w:bCs/>
          <w:i/>
          <w:color w:val="ECA145"/>
          <w:sz w:val="22"/>
          <w:szCs w:val="22"/>
          <w:lang w:val="en-CA"/>
        </w:rPr>
      </w:pPr>
      <w:r w:rsidRPr="002A2EB9">
        <w:rPr>
          <w:rFonts w:ascii="Proxima Nova Rg" w:hAnsi="Proxima Nova Rg" w:cstheme="minorHAnsi"/>
          <w:bCs/>
          <w:i/>
          <w:color w:val="ECA145"/>
          <w:sz w:val="22"/>
          <w:szCs w:val="22"/>
          <w:lang w:val="en-CA"/>
        </w:rPr>
        <w:t>Committee on the Rights of the Child</w:t>
      </w:r>
    </w:p>
    <w:p w14:paraId="685E28DD"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iCs/>
          <w:sz w:val="22"/>
          <w:szCs w:val="22"/>
        </w:rPr>
        <w:t>(25 April 1994, CRC/C/15/Add.20, Concluding observations on initial report of France, para. 24)</w:t>
      </w:r>
    </w:p>
    <w:p w14:paraId="7F5298B2"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1D75A9FA" w14:textId="77777777" w:rsidR="00E14DB1" w:rsidRPr="00AE1CD1" w:rsidRDefault="00E14DB1"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84A7249" w14:textId="77777777" w:rsidR="002E464F" w:rsidRPr="002A2EB9" w:rsidRDefault="002E464F" w:rsidP="002E464F">
      <w:pPr>
        <w:pStyle w:val="Heading3"/>
        <w:spacing w:before="0" w:after="120"/>
        <w:rPr>
          <w:rFonts w:ascii="Proxima Nova Rg" w:hAnsi="Proxima Nova Rg" w:cstheme="minorHAnsi"/>
          <w:i/>
          <w:color w:val="ECA145"/>
          <w:sz w:val="22"/>
          <w:szCs w:val="22"/>
        </w:rPr>
      </w:pPr>
      <w:r w:rsidRPr="002A2EB9">
        <w:rPr>
          <w:rFonts w:ascii="Proxima Nova Rg" w:hAnsi="Proxima Nova Rg" w:cstheme="minorHAnsi"/>
          <w:i/>
          <w:color w:val="ECA145"/>
          <w:sz w:val="22"/>
          <w:szCs w:val="22"/>
        </w:rPr>
        <w:lastRenderedPageBreak/>
        <w:t>European Committee of Social Rights</w:t>
      </w:r>
    </w:p>
    <w:p w14:paraId="5F3CE6A6"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(March 2020, Conclusions 2019)</w:t>
      </w:r>
    </w:p>
    <w:p w14:paraId="3E695508"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69EFEEDE"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34ABA81F"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385D6F33"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w:t>
      </w:r>
    </w:p>
    <w:p w14:paraId="737FCB5F"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 xml:space="preserve">“The Committee concludes that the situation in France is not in conformity with Article 17§1 of the Charter on the grounds that: </w:t>
      </w:r>
    </w:p>
    <w:p w14:paraId="08A9DF2C"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E1CD1">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77E33E92" w14:textId="77777777" w:rsidR="001532F8" w:rsidRPr="00AE1CD1" w:rsidRDefault="001532F8"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63E471F4" w14:textId="77777777" w:rsidR="001532F8" w:rsidRPr="002A2EB9" w:rsidRDefault="001532F8" w:rsidP="001532F8">
      <w:pPr>
        <w:pStyle w:val="SingleTxtG"/>
        <w:spacing w:line="240" w:lineRule="auto"/>
        <w:ind w:left="0" w:right="0"/>
        <w:jc w:val="left"/>
        <w:rPr>
          <w:rFonts w:ascii="Proxima Nova Rg" w:hAnsi="Proxima Nova Rg" w:cstheme="minorHAnsi"/>
          <w:bCs/>
          <w:i/>
          <w:color w:val="ECA145"/>
          <w:sz w:val="22"/>
          <w:szCs w:val="22"/>
          <w:lang w:val="en-CA"/>
        </w:rPr>
      </w:pPr>
      <w:r w:rsidRPr="002A2EB9">
        <w:rPr>
          <w:rFonts w:ascii="Proxima Nova Rg" w:hAnsi="Proxima Nova Rg" w:cstheme="minorHAnsi"/>
          <w:bCs/>
          <w:i/>
          <w:color w:val="ECA145"/>
          <w:sz w:val="22"/>
          <w:szCs w:val="22"/>
          <w:lang w:val="en-CA"/>
        </w:rPr>
        <w:t>European Committee of Social Rights</w:t>
      </w:r>
    </w:p>
    <w:p w14:paraId="1B0F3E7A" w14:textId="3CEFA981" w:rsidR="002E464F" w:rsidRPr="00AE1CD1" w:rsidRDefault="002E464F" w:rsidP="001532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(January 2012, Conclusions 2011)</w:t>
      </w:r>
    </w:p>
    <w:p w14:paraId="32DC8DA3" w14:textId="77777777" w:rsidR="002E464F" w:rsidRPr="00AE1CD1" w:rsidRDefault="002E464F" w:rsidP="002E464F">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52326C59" w14:textId="77777777" w:rsidR="002E464F" w:rsidRPr="00AE1CD1" w:rsidRDefault="002E464F" w:rsidP="002E464F">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73736CC5" w14:textId="77777777" w:rsidR="002E464F" w:rsidRPr="00AE1CD1" w:rsidRDefault="002E464F" w:rsidP="002E464F">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2E20A49F" w14:textId="77777777" w:rsidR="002E464F" w:rsidRPr="00AE1CD1" w:rsidRDefault="002E464F" w:rsidP="002E464F">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355846B2" w14:textId="77777777" w:rsidR="002E464F" w:rsidRPr="00AE1CD1" w:rsidRDefault="002E464F" w:rsidP="002E464F">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 xml:space="preserve">“The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w:t>
      </w:r>
      <w:r w:rsidRPr="00AE1CD1">
        <w:rPr>
          <w:rFonts w:ascii="Proxima Nova Rg" w:hAnsi="Proxima Nova Rg"/>
          <w:sz w:val="22"/>
          <w:szCs w:val="22"/>
        </w:rPr>
        <w:lastRenderedPageBreak/>
        <w:t>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169CF9D3" w14:textId="77777777" w:rsidR="002E464F" w:rsidRPr="00AE1CD1" w:rsidRDefault="002E464F" w:rsidP="002E464F">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“The Committee holds that there has been no change to the situation which it has previously found not to be in conformity with the Charter. Therefore it reiterates its previous finding of non-conformity on this ground.…</w:t>
      </w:r>
    </w:p>
    <w:p w14:paraId="1F28E15B" w14:textId="77777777" w:rsidR="002E464F" w:rsidRPr="00AE1CD1" w:rsidRDefault="002E464F" w:rsidP="002E464F">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“The Committee concludes that the situation in France is not in conformity with Article 17§1 of the Charter on the grounds that:</w:t>
      </w:r>
    </w:p>
    <w:p w14:paraId="62C00884" w14:textId="115D94D3" w:rsidR="002E464F" w:rsidRPr="002A2EB9" w:rsidRDefault="002E464F" w:rsidP="002A2EB9">
      <w:pPr>
        <w:autoSpaceDE w:val="0"/>
        <w:autoSpaceDN w:val="0"/>
        <w:adjustRightInd w:val="0"/>
        <w:spacing w:after="120"/>
        <w:rPr>
          <w:rFonts w:ascii="Proxima Nova Rg" w:hAnsi="Proxima Nova Rg"/>
          <w:sz w:val="22"/>
          <w:szCs w:val="22"/>
        </w:rPr>
      </w:pPr>
      <w:r w:rsidRPr="00AE1CD1">
        <w:rPr>
          <w:rFonts w:ascii="Proxima Nova Rg" w:hAnsi="Proxima Nova Rg"/>
          <w:sz w:val="22"/>
          <w:szCs w:val="22"/>
        </w:rPr>
        <w:t>- all forms of corporal punishment of children are not prohibited….”</w:t>
      </w:r>
    </w:p>
    <w:p w14:paraId="4BBCBA0F" w14:textId="77777777" w:rsidR="001532F8" w:rsidRPr="002A2EB9" w:rsidRDefault="001532F8"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7C138E49" w14:textId="77777777" w:rsidR="002E464F" w:rsidRPr="002A2EB9" w:rsidRDefault="002E464F" w:rsidP="002E464F">
      <w:pPr>
        <w:pStyle w:val="SingleTxtG"/>
        <w:spacing w:line="240" w:lineRule="auto"/>
        <w:ind w:left="0" w:right="0"/>
        <w:jc w:val="left"/>
        <w:rPr>
          <w:rFonts w:ascii="Proxima Nova Rg" w:hAnsi="Proxima Nova Rg" w:cstheme="minorHAnsi"/>
          <w:bCs/>
          <w:i/>
          <w:color w:val="ECA145"/>
          <w:sz w:val="22"/>
          <w:szCs w:val="22"/>
          <w:lang w:val="en-CA"/>
        </w:rPr>
      </w:pPr>
      <w:r w:rsidRPr="002A2EB9">
        <w:rPr>
          <w:rFonts w:ascii="Proxima Nova Rg" w:hAnsi="Proxima Nova Rg" w:cstheme="minorHAnsi"/>
          <w:bCs/>
          <w:i/>
          <w:color w:val="ECA145"/>
          <w:sz w:val="22"/>
          <w:szCs w:val="22"/>
          <w:lang w:val="en-CA"/>
        </w:rPr>
        <w:t>European Committee of Social Rights</w:t>
      </w:r>
    </w:p>
    <w:p w14:paraId="15467AA9"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(March 2005, Conclusions 2005)</w:t>
      </w:r>
    </w:p>
    <w:p w14:paraId="4BDC6DDA"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626F1078"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59D7C859"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w:t>
      </w:r>
    </w:p>
    <w:p w14:paraId="462DE8BB"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“The Committee concludes that the situation in France is not in conformity with Article 17.1 of the Revised Charter on the grounds that:</w:t>
      </w:r>
    </w:p>
    <w:p w14:paraId="6A462513"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 corporal punishment of children is not prohibited….”</w:t>
      </w:r>
    </w:p>
    <w:p w14:paraId="20092D42" w14:textId="77777777" w:rsidR="002E464F" w:rsidRPr="002A2EB9"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1B1A1146" w14:textId="77777777" w:rsidR="002E464F" w:rsidRPr="002A2EB9" w:rsidRDefault="002E464F" w:rsidP="002E464F">
      <w:pPr>
        <w:pStyle w:val="SingleTxtG"/>
        <w:spacing w:line="240" w:lineRule="auto"/>
        <w:ind w:left="0" w:right="0"/>
        <w:jc w:val="left"/>
        <w:rPr>
          <w:rFonts w:ascii="Proxima Nova Rg" w:hAnsi="Proxima Nova Rg" w:cstheme="minorHAnsi"/>
          <w:bCs/>
          <w:i/>
          <w:color w:val="ECA145"/>
          <w:sz w:val="22"/>
          <w:szCs w:val="22"/>
          <w:lang w:val="en-CA"/>
        </w:rPr>
      </w:pPr>
      <w:r w:rsidRPr="002A2EB9">
        <w:rPr>
          <w:rFonts w:ascii="Proxima Nova Rg" w:hAnsi="Proxima Nova Rg" w:cstheme="minorHAnsi"/>
          <w:bCs/>
          <w:i/>
          <w:color w:val="ECA145"/>
          <w:sz w:val="22"/>
          <w:szCs w:val="22"/>
          <w:lang w:val="en-CA"/>
        </w:rPr>
        <w:t>European Committee of Social Rights</w:t>
      </w:r>
    </w:p>
    <w:p w14:paraId="52156B2B"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(1 October 2003, Conclusions 2003 Vol. 1, page 173)</w:t>
      </w:r>
    </w:p>
    <w:p w14:paraId="1ABD2811"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65B6C6AD"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2FF0C506"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2C3396B" w14:textId="77777777" w:rsidR="002E464F" w:rsidRPr="002A2EB9" w:rsidRDefault="002E464F" w:rsidP="002E464F">
      <w:pPr>
        <w:pStyle w:val="SingleTxtG"/>
        <w:spacing w:line="240" w:lineRule="auto"/>
        <w:ind w:left="0" w:right="0"/>
        <w:jc w:val="left"/>
        <w:rPr>
          <w:rFonts w:ascii="Proxima Nova Rg" w:hAnsi="Proxima Nova Rg" w:cstheme="minorHAnsi"/>
          <w:bCs/>
          <w:i/>
          <w:color w:val="ECA145"/>
          <w:sz w:val="22"/>
          <w:szCs w:val="22"/>
          <w:lang w:val="en-CA"/>
        </w:rPr>
      </w:pPr>
      <w:r w:rsidRPr="002A2EB9">
        <w:rPr>
          <w:rFonts w:ascii="Proxima Nova Rg" w:hAnsi="Proxima Nova Rg" w:cstheme="minorHAnsi"/>
          <w:bCs/>
          <w:i/>
          <w:color w:val="ECA145"/>
          <w:sz w:val="22"/>
          <w:szCs w:val="22"/>
          <w:lang w:val="en-CA"/>
        </w:rPr>
        <w:t>European Committee of Social Rights</w:t>
      </w:r>
    </w:p>
    <w:p w14:paraId="567E873A" w14:textId="77777777" w:rsidR="002E464F" w:rsidRPr="00AE1CD1" w:rsidRDefault="002E464F" w:rsidP="002E46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E1CD1">
        <w:rPr>
          <w:rFonts w:ascii="Proxima Nova Rg" w:hAnsi="Proxima Nova Rg"/>
          <w:sz w:val="22"/>
          <w:szCs w:val="22"/>
        </w:rPr>
        <w:t>(1 January 2001, Conclusions XV-2 vol. 1, pages 220-225)</w:t>
      </w:r>
    </w:p>
    <w:p w14:paraId="4F168F3D" w14:textId="77777777" w:rsidR="002E464F" w:rsidRPr="00AE1CD1" w:rsidRDefault="002E464F" w:rsidP="002E464F">
      <w:pPr>
        <w:spacing w:after="120"/>
        <w:rPr>
          <w:rFonts w:ascii="Proxima Nova Rg" w:hAnsi="Proxima Nova Rg"/>
          <w:sz w:val="22"/>
          <w:szCs w:val="22"/>
        </w:rPr>
      </w:pPr>
      <w:r w:rsidRPr="00AE1CD1">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F20C9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F20C9D" w:rsidRDefault="00C77C73" w:rsidP="00C77C73">
      <w:pPr>
        <w:pStyle w:val="Heading2"/>
        <w:spacing w:after="120"/>
        <w:rPr>
          <w:rFonts w:ascii="Proxima Nova Rg" w:hAnsi="Proxima Nova Rg" w:cstheme="minorHAnsi"/>
          <w:sz w:val="28"/>
          <w:szCs w:val="28"/>
        </w:rPr>
      </w:pPr>
      <w:bookmarkStart w:id="3" w:name="_Toc197483586"/>
      <w:r w:rsidRPr="00F20C9D">
        <w:rPr>
          <w:rFonts w:ascii="Proxima Nova Rg" w:hAnsi="Proxima Nova Rg" w:cstheme="minorHAnsi"/>
          <w:sz w:val="28"/>
          <w:szCs w:val="28"/>
        </w:rPr>
        <w:t>Prevalence/attitudinal research</w:t>
      </w:r>
      <w:bookmarkEnd w:id="3"/>
      <w:r w:rsidRPr="00F20C9D">
        <w:rPr>
          <w:rFonts w:ascii="Proxima Nova Rg" w:hAnsi="Proxima Nova Rg" w:cstheme="minorHAnsi"/>
          <w:sz w:val="28"/>
          <w:szCs w:val="28"/>
        </w:rPr>
        <w:t xml:space="preserve"> in the last ten years</w:t>
      </w:r>
    </w:p>
    <w:p w14:paraId="7B975CD6" w14:textId="77777777" w:rsidR="002E464F" w:rsidRPr="00AE1CD1" w:rsidRDefault="002E464F" w:rsidP="002E464F">
      <w:pPr>
        <w:spacing w:after="120"/>
        <w:rPr>
          <w:rFonts w:ascii="Proxima Nova Rg" w:hAnsi="Proxima Nova Rg"/>
          <w:sz w:val="22"/>
          <w:szCs w:val="22"/>
        </w:rPr>
      </w:pPr>
      <w:r w:rsidRPr="00AE1CD1">
        <w:rPr>
          <w:rFonts w:ascii="Proxima Nova Rg" w:hAnsi="Proxima Nova Rg"/>
          <w:sz w:val="22"/>
          <w:szCs w:val="22"/>
        </w:rPr>
        <w:t>None identified.</w:t>
      </w:r>
    </w:p>
    <w:p w14:paraId="54008309" w14:textId="3877E9A3" w:rsidR="00C25080" w:rsidRDefault="00C25080" w:rsidP="002E464F">
      <w:pPr>
        <w:spacing w:after="60"/>
        <w:rPr>
          <w:rFonts w:ascii="Proxima Nova Rg" w:eastAsia="Calibri" w:hAnsi="Proxima Nova Rg" w:cstheme="minorHAnsi"/>
          <w:sz w:val="20"/>
          <w:szCs w:val="20"/>
          <w:lang w:val="en-US" w:eastAsia="en-GB"/>
        </w:rPr>
      </w:pPr>
    </w:p>
    <w:p w14:paraId="2B1634CE" w14:textId="77777777" w:rsidR="00AE1CD1" w:rsidRDefault="00AE1CD1" w:rsidP="00AE1C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E1CD1" w:rsidRPr="00C42807" w14:paraId="76FE4623" w14:textId="77777777" w:rsidTr="00C70000">
        <w:tc>
          <w:tcPr>
            <w:tcW w:w="9922" w:type="dxa"/>
            <w:vAlign w:val="center"/>
          </w:tcPr>
          <w:p w14:paraId="0DF47A23" w14:textId="77777777" w:rsidR="00AE1CD1" w:rsidRPr="00C42807" w:rsidRDefault="00AE1CD1" w:rsidP="00C70000">
            <w:pPr>
              <w:spacing w:before="120" w:after="120"/>
              <w:rPr>
                <w:rFonts w:ascii="Proxima Nova Rg" w:hAnsi="Proxima Nova Rg" w:cstheme="minorHAnsi"/>
                <w:color w:val="595959" w:themeColor="text1" w:themeTint="A6"/>
                <w:sz w:val="22"/>
                <w:szCs w:val="22"/>
              </w:rPr>
            </w:pPr>
            <w:hyperlink r:id="rId13"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4"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3D59A1D" w14:textId="77777777" w:rsidR="00AE1CD1" w:rsidRDefault="00AE1CD1" w:rsidP="00AE1CD1"/>
    <w:p w14:paraId="6B4AE78E" w14:textId="77777777" w:rsidR="00AE1CD1" w:rsidRPr="00F20C9D" w:rsidRDefault="00AE1CD1" w:rsidP="002E464F">
      <w:pPr>
        <w:spacing w:after="60"/>
        <w:rPr>
          <w:rFonts w:ascii="Proxima Nova Rg" w:eastAsia="Calibri" w:hAnsi="Proxima Nova Rg" w:cstheme="minorHAnsi"/>
          <w:sz w:val="20"/>
          <w:szCs w:val="20"/>
          <w:lang w:val="en-US" w:eastAsia="en-GB"/>
        </w:rPr>
      </w:pPr>
    </w:p>
    <w:sectPr w:rsidR="00AE1CD1" w:rsidRPr="00F20C9D" w:rsidSect="00C63F6B">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AD84" w14:textId="77777777" w:rsidR="00814E88" w:rsidRDefault="00814E88" w:rsidP="00323C9D">
      <w:r>
        <w:separator/>
      </w:r>
    </w:p>
    <w:p w14:paraId="50E47F36" w14:textId="77777777" w:rsidR="00814E88" w:rsidRDefault="00814E88"/>
  </w:endnote>
  <w:endnote w:type="continuationSeparator" w:id="0">
    <w:p w14:paraId="06903CD0" w14:textId="77777777" w:rsidR="00814E88" w:rsidRDefault="00814E88" w:rsidP="00323C9D">
      <w:r>
        <w:continuationSeparator/>
      </w:r>
    </w:p>
    <w:p w14:paraId="6679B587" w14:textId="77777777" w:rsidR="00814E88" w:rsidRDefault="00814E88"/>
  </w:endnote>
  <w:endnote w:type="continuationNotice" w:id="1">
    <w:p w14:paraId="3B9A226B" w14:textId="77777777" w:rsidR="00814E88" w:rsidRDefault="00814E88"/>
    <w:p w14:paraId="23273F2F" w14:textId="77777777" w:rsidR="00814E88" w:rsidRDefault="00814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ACE6ED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D7D31">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D547" w14:textId="77777777" w:rsidR="00814E88" w:rsidRDefault="00814E88" w:rsidP="00323C9D">
      <w:r>
        <w:separator/>
      </w:r>
    </w:p>
    <w:p w14:paraId="00AFCAEE" w14:textId="77777777" w:rsidR="00814E88" w:rsidRDefault="00814E88"/>
  </w:footnote>
  <w:footnote w:type="continuationSeparator" w:id="0">
    <w:p w14:paraId="31CF2AD4" w14:textId="77777777" w:rsidR="00814E88" w:rsidRDefault="00814E88" w:rsidP="00323C9D">
      <w:r>
        <w:continuationSeparator/>
      </w:r>
    </w:p>
    <w:p w14:paraId="73AACAF9" w14:textId="77777777" w:rsidR="00814E88" w:rsidRDefault="00814E88"/>
  </w:footnote>
  <w:footnote w:type="continuationNotice" w:id="1">
    <w:p w14:paraId="1114FFE7" w14:textId="77777777" w:rsidR="00814E88" w:rsidRDefault="00814E88"/>
    <w:p w14:paraId="6DA9FC7C" w14:textId="77777777" w:rsidR="00814E88" w:rsidRDefault="00814E88"/>
  </w:footnote>
  <w:footnote w:id="2">
    <w:p w14:paraId="7070356D" w14:textId="77777777" w:rsidR="00FA253F" w:rsidRPr="009D7D31" w:rsidRDefault="00FA253F" w:rsidP="00FA253F">
      <w:pPr>
        <w:pStyle w:val="FootnoteText"/>
        <w:rPr>
          <w:rFonts w:ascii="Proxima Nova Rg" w:hAnsi="Proxima Nova Rg" w:cstheme="minorHAnsi"/>
          <w:sz w:val="18"/>
          <w:szCs w:val="18"/>
          <w:lang w:val="fr-FR"/>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lang w:val="fr-FR"/>
        </w:rPr>
        <w:t xml:space="preserve"> See “</w:t>
      </w:r>
      <w:r w:rsidRPr="009D7D31">
        <w:rPr>
          <w:rFonts w:ascii="Proxima Nova Rg" w:hAnsi="Proxima Nova Rg" w:cstheme="minorHAnsi"/>
          <w:i/>
          <w:sz w:val="18"/>
          <w:szCs w:val="18"/>
          <w:lang w:val="fr-FR"/>
        </w:rPr>
        <w:t>Une stratégie nationale de protection de l'enfance présentée en mai</w:t>
      </w:r>
      <w:r w:rsidRPr="009D7D31">
        <w:rPr>
          <w:rFonts w:ascii="Proxima Nova Rg" w:hAnsi="Proxima Nova Rg" w:cstheme="minorHAnsi"/>
          <w:sz w:val="18"/>
          <w:szCs w:val="18"/>
          <w:lang w:val="fr-FR"/>
        </w:rPr>
        <w:t xml:space="preserve">“, at </w:t>
      </w:r>
      <w:hyperlink r:id="rId1" w:history="1">
        <w:r w:rsidRPr="009D7D31">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9D7D31">
        <w:rPr>
          <w:rFonts w:ascii="Proxima Nova Rg" w:hAnsi="Proxima Nova Rg" w:cstheme="minorHAnsi"/>
          <w:sz w:val="18"/>
          <w:szCs w:val="18"/>
          <w:lang w:val="fr-FR"/>
        </w:rPr>
        <w:t xml:space="preserve">, accessed 15 February 2018 </w:t>
      </w:r>
    </w:p>
  </w:footnote>
  <w:footnote w:id="3">
    <w:p w14:paraId="1BBE8173" w14:textId="77777777" w:rsidR="00FA253F" w:rsidRPr="009D7D31" w:rsidRDefault="00FA253F" w:rsidP="00FA253F">
      <w:pPr>
        <w:pStyle w:val="FootnoteText"/>
        <w:rPr>
          <w:rFonts w:ascii="Proxima Nova Rg" w:hAnsi="Proxima Nova Rg" w:cstheme="minorHAnsi"/>
          <w:sz w:val="18"/>
          <w:szCs w:val="18"/>
          <w:lang w:val="en-US"/>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Collective complaint No. 92/2013, </w:t>
      </w:r>
      <w:r w:rsidRPr="009D7D31">
        <w:rPr>
          <w:rFonts w:ascii="Proxima Nova Rg" w:hAnsi="Proxima Nova Rg" w:cstheme="minorHAnsi"/>
          <w:i/>
          <w:sz w:val="18"/>
          <w:szCs w:val="18"/>
        </w:rPr>
        <w:t>Association for the Protection of All Children (APPROACH) Ltd v France</w:t>
      </w:r>
    </w:p>
  </w:footnote>
  <w:footnote w:id="4">
    <w:p w14:paraId="7678CD26" w14:textId="77777777" w:rsidR="00FA253F" w:rsidRPr="009D7D31" w:rsidRDefault="00FA253F" w:rsidP="00FA253F">
      <w:pPr>
        <w:pStyle w:val="FootnoteText"/>
        <w:rPr>
          <w:rFonts w:ascii="Proxima Nova Rg" w:hAnsi="Proxima Nova Rg" w:cstheme="minorHAnsi"/>
          <w:sz w:val="18"/>
          <w:szCs w:val="18"/>
          <w:lang w:val="en-US"/>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w:t>
      </w:r>
      <w:r w:rsidRPr="009D7D31">
        <w:rPr>
          <w:rFonts w:ascii="Proxima Nova Rg" w:hAnsi="Proxima Nova Rg" w:cstheme="minorHAnsi"/>
          <w:sz w:val="18"/>
          <w:szCs w:val="18"/>
          <w:lang w:val="en-US"/>
        </w:rPr>
        <w:t xml:space="preserve">Collective Complaint No. 92/2013, </w:t>
      </w:r>
      <w:r w:rsidRPr="009D7D31">
        <w:rPr>
          <w:rFonts w:ascii="Proxima Nova Rg" w:hAnsi="Proxima Nova Rg" w:cstheme="minorHAnsi"/>
          <w:i/>
          <w:sz w:val="18"/>
          <w:szCs w:val="18"/>
          <w:lang w:val="en-US"/>
        </w:rPr>
        <w:t>Association for the Protection of All Children (Approach) v France</w:t>
      </w:r>
      <w:r w:rsidRPr="009D7D31">
        <w:rPr>
          <w:rFonts w:ascii="Proxima Nova Rg" w:hAnsi="Proxima Nova Rg" w:cstheme="minorHAnsi"/>
          <w:sz w:val="18"/>
          <w:szCs w:val="18"/>
          <w:lang w:val="en-US"/>
        </w:rPr>
        <w:t>, Decision on the Merits, Adoption 12 September 2014, Notification 3 November 2014, Publicity 4 March 2015, para. 37</w:t>
      </w:r>
    </w:p>
  </w:footnote>
  <w:footnote w:id="5">
    <w:p w14:paraId="4267CB82" w14:textId="77777777" w:rsidR="002E464F" w:rsidRPr="00FA253F" w:rsidRDefault="002E464F" w:rsidP="002E464F">
      <w:pPr>
        <w:pStyle w:val="FootnoteText"/>
        <w:rPr>
          <w:rFonts w:asciiTheme="minorHAnsi" w:hAnsiTheme="minorHAnsi" w:cstheme="minorHAnsi"/>
          <w:lang w:val="en-US"/>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21 March 2013, A/HRC/23/3, Report of the working group, paras. 120(116), 120(117) and 120(118)</w:t>
      </w:r>
    </w:p>
  </w:footnote>
  <w:footnote w:id="6">
    <w:p w14:paraId="22F70947" w14:textId="77777777" w:rsidR="002E464F" w:rsidRPr="009D7D31" w:rsidRDefault="002E464F" w:rsidP="002E464F">
      <w:pPr>
        <w:pStyle w:val="FootnoteText"/>
        <w:rPr>
          <w:rFonts w:ascii="Proxima Nova Rg" w:hAnsi="Proxima Nova Rg" w:cstheme="minorHAnsi"/>
          <w:sz w:val="18"/>
          <w:szCs w:val="18"/>
          <w:lang w:val="en-US"/>
        </w:rPr>
      </w:pPr>
      <w:bookmarkStart w:id="1" w:name="_GoBack"/>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28 May 2013, A/HRC/23/3/Add.1, Report of the working group: Addendum, para. 10</w:t>
      </w:r>
    </w:p>
  </w:footnote>
  <w:footnote w:id="7">
    <w:p w14:paraId="466EEEBF" w14:textId="77777777" w:rsidR="00E14DB1" w:rsidRPr="009D7D31" w:rsidRDefault="00E14DB1" w:rsidP="00E14DB1">
      <w:pPr>
        <w:pStyle w:val="FootnoteText"/>
        <w:rPr>
          <w:rFonts w:ascii="Proxima Nova Rg" w:hAnsi="Proxima Nova Rg" w:cstheme="minorHAnsi"/>
          <w:sz w:val="18"/>
          <w:szCs w:val="18"/>
          <w:lang w:val="en-US"/>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w:t>
      </w:r>
      <w:r w:rsidRPr="009D7D31">
        <w:rPr>
          <w:rFonts w:ascii="Proxima Nova Rg" w:hAnsi="Proxima Nova Rg" w:cstheme="minorHAnsi"/>
          <w:sz w:val="18"/>
          <w:szCs w:val="18"/>
          <w:lang w:val="en-US"/>
        </w:rPr>
        <w:t>[2016], National mid-term report, pp. 69-70</w:t>
      </w:r>
    </w:p>
  </w:footnote>
  <w:footnote w:id="8">
    <w:p w14:paraId="28C9FC57" w14:textId="77777777" w:rsidR="00E14DB1" w:rsidRPr="009D7D31" w:rsidRDefault="00E14DB1" w:rsidP="00E14DB1">
      <w:pPr>
        <w:pStyle w:val="FootnoteText"/>
        <w:rPr>
          <w:rFonts w:ascii="Proxima Nova Rg" w:hAnsi="Proxima Nova Rg" w:cstheme="minorHAnsi"/>
          <w:sz w:val="18"/>
          <w:szCs w:val="18"/>
          <w:lang w:val="en-US"/>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11 April 2018, A/HRC/38/4, Report of the working group, paras. 145(236), 145(237), 145(238), 145(239), 145(240) and 145(241)</w:t>
      </w:r>
    </w:p>
  </w:footnote>
  <w:footnote w:id="9">
    <w:p w14:paraId="67E25F1C" w14:textId="77777777" w:rsidR="00E14DB1" w:rsidRPr="009D7D31" w:rsidRDefault="00E14DB1" w:rsidP="00E14DB1">
      <w:pPr>
        <w:pStyle w:val="FootnoteText"/>
        <w:rPr>
          <w:rFonts w:ascii="Proxima Nova Rg" w:hAnsi="Proxima Nova Rg" w:cstheme="minorHAnsi"/>
          <w:sz w:val="18"/>
          <w:szCs w:val="18"/>
          <w:lang w:val="en-US"/>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10 May 2018, A/HRC/38/4/Add.1, Report of the working group: Addendum, paras. 5 and 28</w:t>
      </w:r>
    </w:p>
  </w:footnote>
  <w:footnote w:id="10">
    <w:p w14:paraId="72679647" w14:textId="77777777" w:rsidR="00E14DB1" w:rsidRPr="009D7D31" w:rsidRDefault="00E14DB1" w:rsidP="00E14DB1">
      <w:pPr>
        <w:pStyle w:val="FootnoteText"/>
        <w:rPr>
          <w:rFonts w:ascii="Proxima Nova Rg" w:hAnsi="Proxima Nova Rg" w:cstheme="minorHAnsi"/>
          <w:sz w:val="18"/>
          <w:szCs w:val="18"/>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March 2018, Annex to the Addendum: France’s responses to UPR recommendations</w:t>
      </w:r>
    </w:p>
  </w:footnote>
  <w:footnote w:id="11">
    <w:p w14:paraId="0AFD0B38" w14:textId="77777777" w:rsidR="00E14DB1" w:rsidRPr="00FA253F" w:rsidRDefault="00E14DB1" w:rsidP="00E14DB1">
      <w:pPr>
        <w:pStyle w:val="FootnoteText"/>
        <w:rPr>
          <w:rFonts w:asciiTheme="minorHAnsi" w:hAnsiTheme="minorHAnsi" w:cstheme="minorHAnsi"/>
        </w:rPr>
      </w:pPr>
      <w:r w:rsidRPr="009D7D31">
        <w:rPr>
          <w:rStyle w:val="FootnoteReference"/>
          <w:rFonts w:ascii="Proxima Nova Rg" w:hAnsi="Proxima Nova Rg" w:cstheme="minorHAnsi"/>
          <w:sz w:val="18"/>
          <w:szCs w:val="18"/>
        </w:rPr>
        <w:footnoteRef/>
      </w:r>
      <w:r w:rsidRPr="009D7D31">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F932" w14:textId="27B23A29" w:rsidR="00C63F6B" w:rsidRDefault="00C63F6B">
    <w:pPr>
      <w:pStyle w:val="Header"/>
    </w:pPr>
  </w:p>
  <w:p w14:paraId="79A987E3" w14:textId="77777777" w:rsidR="00C63F6B" w:rsidRDefault="00C63F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EA45" w14:textId="339E3E26" w:rsidR="00C63F6B" w:rsidRDefault="00C63F6B">
    <w:pPr>
      <w:pStyle w:val="Header"/>
    </w:pPr>
    <w:r>
      <w:rPr>
        <w:noProof/>
        <w:lang w:eastAsia="en-GB"/>
      </w:rPr>
      <w:drawing>
        <wp:anchor distT="0" distB="0" distL="114300" distR="114300" simplePos="0" relativeHeight="251659264" behindDoc="0" locked="0" layoutInCell="1" allowOverlap="1" wp14:anchorId="58C2F4AF" wp14:editId="683B9FF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238"/>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1AC8"/>
    <w:rsid w:val="00142C16"/>
    <w:rsid w:val="001532F8"/>
    <w:rsid w:val="001636D1"/>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2EB9"/>
    <w:rsid w:val="002A51B6"/>
    <w:rsid w:val="002B4939"/>
    <w:rsid w:val="002B7146"/>
    <w:rsid w:val="002C429C"/>
    <w:rsid w:val="002D2B67"/>
    <w:rsid w:val="002D7F89"/>
    <w:rsid w:val="002E464F"/>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4737"/>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4E88"/>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D7D31"/>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1CD1"/>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63F6B"/>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0B0F"/>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DB1"/>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0C9D"/>
    <w:rsid w:val="00F210EF"/>
    <w:rsid w:val="00F26B60"/>
    <w:rsid w:val="00F31816"/>
    <w:rsid w:val="00F501D1"/>
    <w:rsid w:val="00F604EC"/>
    <w:rsid w:val="00F63FD9"/>
    <w:rsid w:val="00F71688"/>
    <w:rsid w:val="00F71F67"/>
    <w:rsid w:val="00F74F9D"/>
    <w:rsid w:val="00F777F7"/>
    <w:rsid w:val="00F81F4E"/>
    <w:rsid w:val="00F82038"/>
    <w:rsid w:val="00F82327"/>
    <w:rsid w:val="00F864E6"/>
    <w:rsid w:val="00FA04E4"/>
    <w:rsid w:val="00FA253F"/>
    <w:rsid w:val="00FA532B"/>
    <w:rsid w:val="00FA7037"/>
    <w:rsid w:val="00FB162B"/>
    <w:rsid w:val="00FB50C9"/>
    <w:rsid w:val="00FB5BFD"/>
    <w:rsid w:val="00FC2078"/>
    <w:rsid w:val="00FC216E"/>
    <w:rsid w:val="00FC3F4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A4"/>
    <w:rsid w:val="003126A4"/>
    <w:rsid w:val="0052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E25464E71446DAEE6B85545B76833">
    <w:name w:val="631E25464E71446DAEE6B85545B76833"/>
    <w:rsid w:val="00312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487E98A1-CEA9-4493-8CBA-541529DF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333FEA-A26E-462A-81C4-6BF94FA8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2021-07-29T13:57:00Z</dcterms:created>
  <dcterms:modified xsi:type="dcterms:W3CDTF">2021-07-29T15:44:00Z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