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6933" w14:textId="32A8AA02" w:rsidR="00AC7B0D" w:rsidRDefault="00AC7B0D"/>
    <w:p w14:paraId="0B8EEA4B" w14:textId="7D074318" w:rsidR="00AC7B0D" w:rsidRDefault="00AC7B0D"/>
    <w:p w14:paraId="1AA5DD91" w14:textId="539C0B28" w:rsidR="00AC7B0D" w:rsidRDefault="00AC7B0D"/>
    <w:p w14:paraId="2464D6C6" w14:textId="77777777" w:rsidR="00AC7B0D" w:rsidRDefault="00AC7B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AC7B0D" w14:paraId="444161C0" w14:textId="77777777" w:rsidTr="00AC7B0D">
        <w:tc>
          <w:tcPr>
            <w:tcW w:w="9922" w:type="dxa"/>
            <w:gridSpan w:val="2"/>
          </w:tcPr>
          <w:p w14:paraId="1A30267E" w14:textId="01587E58" w:rsidR="00EE2C43" w:rsidRPr="00AC7B0D" w:rsidRDefault="00EE2C43" w:rsidP="00B035BB">
            <w:pPr>
              <w:spacing w:before="120" w:after="240"/>
              <w:rPr>
                <w:rFonts w:ascii="Proxima Nova Rg" w:hAnsi="Proxima Nova Rg" w:cstheme="minorHAnsi"/>
                <w:b/>
                <w:noProof/>
                <w:color w:val="1E3250"/>
                <w:sz w:val="56"/>
                <w:szCs w:val="56"/>
                <w:lang w:eastAsia="en-GB"/>
              </w:rPr>
            </w:pPr>
            <w:r w:rsidRPr="00AC7B0D">
              <w:rPr>
                <w:rFonts w:ascii="Proxima Nova Rg" w:hAnsi="Proxima Nova Rg" w:cstheme="minorHAnsi"/>
                <w:b/>
                <w:color w:val="1E3250"/>
                <w:sz w:val="56"/>
                <w:szCs w:val="56"/>
              </w:rPr>
              <w:t xml:space="preserve">Corporal punishment of children in </w:t>
            </w:r>
            <w:r w:rsidR="00B035BB" w:rsidRPr="00AC7B0D">
              <w:rPr>
                <w:rFonts w:ascii="Proxima Nova Rg" w:hAnsi="Proxima Nova Rg" w:cstheme="minorHAnsi"/>
                <w:b/>
                <w:color w:val="1E3250"/>
                <w:sz w:val="56"/>
                <w:szCs w:val="56"/>
              </w:rPr>
              <w:t>Bahamas</w:t>
            </w:r>
          </w:p>
        </w:tc>
      </w:tr>
      <w:tr w:rsidR="00EE2C43" w:rsidRPr="00AC7B0D" w14:paraId="63C617FD" w14:textId="77777777" w:rsidTr="00AC7B0D">
        <w:tc>
          <w:tcPr>
            <w:tcW w:w="4807" w:type="dxa"/>
          </w:tcPr>
          <w:p w14:paraId="161E86DF" w14:textId="1055521A" w:rsidR="007E3D40" w:rsidRPr="00AC7B0D" w:rsidRDefault="00EE2C43" w:rsidP="007E3D40">
            <w:pPr>
              <w:spacing w:before="240"/>
              <w:rPr>
                <w:rFonts w:ascii="Proxima Nova Rg" w:hAnsi="Proxima Nova Rg" w:cstheme="minorHAnsi"/>
                <w:sz w:val="22"/>
                <w:szCs w:val="22"/>
              </w:rPr>
            </w:pPr>
            <w:bookmarkStart w:id="0" w:name="_Toc197483692"/>
            <w:r w:rsidRPr="00AC7B0D">
              <w:rPr>
                <w:rFonts w:ascii="Proxima Nova Rg" w:hAnsi="Proxima Nova Rg" w:cstheme="minorHAnsi"/>
                <w:sz w:val="22"/>
                <w:szCs w:val="22"/>
              </w:rPr>
              <w:t xml:space="preserve">LAST UPDATED </w:t>
            </w:r>
            <w:r w:rsidR="00206617">
              <w:rPr>
                <w:rFonts w:ascii="Proxima Nova Rg" w:hAnsi="Proxima Nova Rg" w:cstheme="minorHAnsi"/>
                <w:sz w:val="22"/>
                <w:szCs w:val="22"/>
              </w:rPr>
              <w:t>February</w:t>
            </w:r>
            <w:r w:rsidR="00206617" w:rsidRPr="00AC7B0D">
              <w:rPr>
                <w:rFonts w:ascii="Proxima Nova Rg" w:hAnsi="Proxima Nova Rg" w:cstheme="minorHAnsi"/>
                <w:sz w:val="22"/>
                <w:szCs w:val="22"/>
              </w:rPr>
              <w:t xml:space="preserve"> </w:t>
            </w:r>
            <w:r w:rsidR="00B035BB" w:rsidRPr="00AC7B0D">
              <w:rPr>
                <w:rFonts w:ascii="Proxima Nova Rg" w:hAnsi="Proxima Nova Rg" w:cstheme="minorHAnsi"/>
                <w:sz w:val="22"/>
                <w:szCs w:val="22"/>
              </w:rPr>
              <w:t>20</w:t>
            </w:r>
            <w:r w:rsidR="00206617">
              <w:rPr>
                <w:rFonts w:ascii="Proxima Nova Rg" w:hAnsi="Proxima Nova Rg" w:cstheme="minorHAnsi"/>
                <w:sz w:val="22"/>
                <w:szCs w:val="22"/>
              </w:rPr>
              <w:t>24</w:t>
            </w:r>
          </w:p>
          <w:p w14:paraId="0EEC5A5A" w14:textId="6CFCA4D0" w:rsidR="007E3D40" w:rsidRPr="00AC7B0D" w:rsidRDefault="00EE2C43" w:rsidP="007E3D40">
            <w:pPr>
              <w:rPr>
                <w:rFonts w:ascii="Proxima Nova Rg" w:hAnsi="Proxima Nova Rg" w:cstheme="minorHAnsi"/>
                <w:color w:val="ECA145"/>
                <w:sz w:val="22"/>
                <w:szCs w:val="22"/>
              </w:rPr>
            </w:pPr>
            <w:r w:rsidRPr="00AC7B0D">
              <w:rPr>
                <w:rFonts w:ascii="Proxima Nova Rg" w:hAnsi="Proxima Nova Rg" w:cstheme="minorHAnsi"/>
                <w:sz w:val="22"/>
                <w:szCs w:val="22"/>
              </w:rPr>
              <w:t>Also available online at</w:t>
            </w:r>
            <w:r w:rsidRPr="00AC7B0D">
              <w:rPr>
                <w:rFonts w:ascii="Proxima Nova Rg" w:hAnsi="Proxima Nova Rg" w:cstheme="minorHAnsi"/>
                <w:b/>
                <w:sz w:val="22"/>
                <w:szCs w:val="22"/>
              </w:rPr>
              <w:t xml:space="preserve"> </w:t>
            </w:r>
            <w:hyperlink r:id="rId11" w:history="1">
              <w:r w:rsidRPr="00AC7B0D">
                <w:rPr>
                  <w:rStyle w:val="Hyperlink"/>
                  <w:rFonts w:ascii="Proxima Nova Rg" w:hAnsi="Proxima Nova Rg" w:cstheme="minorHAnsi"/>
                  <w:color w:val="ECA145"/>
                  <w:sz w:val="22"/>
                  <w:szCs w:val="22"/>
                </w:rPr>
                <w:t>www.endcorporalpunishment.org</w:t>
              </w:r>
            </w:hyperlink>
          </w:p>
          <w:p w14:paraId="73DB0DE5" w14:textId="661DC018" w:rsidR="00CD5FFE" w:rsidRPr="00AC7B0D"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AC7B0D">
              <w:rPr>
                <w:rFonts w:ascii="Proxima Nova Rg" w:hAnsi="Proxima Nova Rg" w:cstheme="minorHAnsi"/>
                <w:b/>
                <w:sz w:val="22"/>
                <w:szCs w:val="22"/>
              </w:rPr>
              <w:t xml:space="preserve">Child population </w:t>
            </w:r>
            <w:r w:rsidR="00206617">
              <w:rPr>
                <w:rFonts w:ascii="Proxima Nova Rg" w:hAnsi="Proxima Nova Rg" w:cstheme="minorHAnsi"/>
                <w:sz w:val="22"/>
                <w:szCs w:val="22"/>
              </w:rPr>
              <w:t>104</w:t>
            </w:r>
            <w:r w:rsidR="00B035BB" w:rsidRPr="00AC7B0D">
              <w:rPr>
                <w:rFonts w:ascii="Proxima Nova Rg" w:hAnsi="Proxima Nova Rg" w:cstheme="minorHAnsi"/>
                <w:sz w:val="22"/>
                <w:szCs w:val="22"/>
              </w:rPr>
              <w:t>,000 (UNICEF, 20</w:t>
            </w:r>
            <w:r w:rsidR="00206617">
              <w:rPr>
                <w:rFonts w:ascii="Proxima Nova Rg" w:hAnsi="Proxima Nova Rg" w:cstheme="minorHAnsi"/>
                <w:sz w:val="22"/>
                <w:szCs w:val="22"/>
              </w:rPr>
              <w:t>20</w:t>
            </w:r>
            <w:r w:rsidRPr="00AC7B0D">
              <w:rPr>
                <w:rFonts w:ascii="Proxima Nova Rg" w:hAnsi="Proxima Nova Rg" w:cstheme="minorHAnsi"/>
                <w:sz w:val="22"/>
                <w:szCs w:val="22"/>
              </w:rPr>
              <w:t>)</w:t>
            </w:r>
          </w:p>
        </w:tc>
        <w:tc>
          <w:tcPr>
            <w:tcW w:w="5115" w:type="dxa"/>
          </w:tcPr>
          <w:p w14:paraId="35B1097F" w14:textId="5660E351" w:rsidR="00CD5FFE" w:rsidRPr="00AC7B0D"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AC7B0D"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AC7B0D"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AC7B0D"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AC7B0D">
        <w:rPr>
          <w:rFonts w:ascii="Proxima Nova Rg" w:hAnsi="Proxima Nova Rg"/>
          <w:color w:val="1E3250"/>
        </w:rPr>
        <w:t>Summary of necessary legal reform to achieve full prohibition</w:t>
      </w:r>
    </w:p>
    <w:p w14:paraId="00C743EC" w14:textId="77777777" w:rsidR="00B035BB" w:rsidRPr="00AC7B0D" w:rsidRDefault="00B035BB" w:rsidP="00B035B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C7B0D">
        <w:rPr>
          <w:rFonts w:ascii="Proxima Nova Rg" w:hAnsi="Proxima Nova Rg"/>
        </w:rPr>
        <w:t>Prohibition is still to be achieved in the home, alternative care settings, day care, schools, as a sentence for crime and possibly in penal institutions.</w:t>
      </w:r>
    </w:p>
    <w:p w14:paraId="77856330" w14:textId="77777777" w:rsidR="00B035BB" w:rsidRPr="00AC7B0D" w:rsidRDefault="00B035BB" w:rsidP="00B035B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C7B0D">
        <w:rPr>
          <w:rFonts w:ascii="Proxima Nova Rg" w:hAnsi="Proxima Nova Rg"/>
        </w:rPr>
        <w:t>The Penal Code 1873 (art. 110) allows a parent or guardian to “correct his or her legitimate or illegitimate child ... for misconduct or disobedience to any lawful command”. The near universal acceptance of corporal punishment in childrearing necessitates a clear statement in law that all forms of corporal punishment and other cruel and degrading treatment are unacceptable, however light, whatever the relationship between the child and adult, and whatever the setting.</w:t>
      </w:r>
    </w:p>
    <w:p w14:paraId="533B19F4" w14:textId="77777777" w:rsidR="00B035BB" w:rsidRPr="00AC7B0D" w:rsidRDefault="00B035BB" w:rsidP="00B035B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C7B0D">
        <w:rPr>
          <w:rFonts w:ascii="Proxima Nova Rg" w:hAnsi="Proxima Nova Rg"/>
          <w:i/>
        </w:rPr>
        <w:t>Alternative care settings</w:t>
      </w:r>
      <w:r w:rsidRPr="00AC7B0D">
        <w:rPr>
          <w:rFonts w:ascii="Proxima Nova Rg" w:hAnsi="Proxima Nova Rg"/>
        </w:rPr>
        <w:t xml:space="preserve"> – Prohibition should be enacted in legislation applicable to all alternative care settings, including foster care, emergency care, places of safety, etc.</w:t>
      </w:r>
    </w:p>
    <w:p w14:paraId="1D5F9237" w14:textId="77777777" w:rsidR="00B035BB" w:rsidRPr="00AC7B0D" w:rsidRDefault="00B035BB" w:rsidP="00B035B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C7B0D">
        <w:rPr>
          <w:rFonts w:ascii="Proxima Nova Rg" w:hAnsi="Proxima Nova Rg"/>
          <w:i/>
        </w:rPr>
        <w:t>Day care</w:t>
      </w:r>
      <w:r w:rsidRPr="00AC7B0D">
        <w:rPr>
          <w:rFonts w:ascii="Proxima Nova Rg" w:hAnsi="Proxima Nova Rg"/>
        </w:rPr>
        <w:t xml:space="preserve"> – Legislation should prohibit corporal punishment in all early childhood care (nurseries, crèches, etc) and all day care for older children (after-school childcare, childminding, etc).</w:t>
      </w:r>
    </w:p>
    <w:p w14:paraId="76790305" w14:textId="77777777" w:rsidR="00B035BB" w:rsidRPr="00AC7B0D" w:rsidRDefault="00B035BB" w:rsidP="00B035B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C7B0D">
        <w:rPr>
          <w:rFonts w:ascii="Proxima Nova Rg" w:hAnsi="Proxima Nova Rg"/>
          <w:i/>
        </w:rPr>
        <w:t>Schools</w:t>
      </w:r>
      <w:r w:rsidRPr="00AC7B0D">
        <w:rPr>
          <w:rFonts w:ascii="Proxima Nova Rg" w:hAnsi="Proxima Nova Rg"/>
        </w:rPr>
        <w:t xml:space="preserve"> – Prohibition of corporal punishment should be enacted in legislation applicable to all educational settings, public and private.</w:t>
      </w:r>
    </w:p>
    <w:p w14:paraId="1B75DC1E" w14:textId="77777777" w:rsidR="00B035BB" w:rsidRPr="00AC7B0D" w:rsidRDefault="00B035BB" w:rsidP="00B035B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C7B0D">
        <w:rPr>
          <w:rFonts w:ascii="Proxima Nova Rg" w:hAnsi="Proxima Nova Rg"/>
          <w:i/>
        </w:rPr>
        <w:t>Penal institutions</w:t>
      </w:r>
      <w:r w:rsidRPr="00AC7B0D">
        <w:rPr>
          <w:rFonts w:ascii="Proxima Nova Rg" w:hAnsi="Proxima Nova Rg"/>
        </w:rPr>
        <w:t xml:space="preserve"> – All provisions authorising “disciplinary” corporal punishment should be repealed.</w:t>
      </w:r>
    </w:p>
    <w:p w14:paraId="52D959C9" w14:textId="138A23C6" w:rsidR="00674645" w:rsidRPr="00AC7B0D" w:rsidRDefault="00B035BB" w:rsidP="00B035B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C7B0D">
        <w:rPr>
          <w:rFonts w:ascii="Proxima Nova Rg" w:hAnsi="Proxima Nova Rg"/>
          <w:i/>
        </w:rPr>
        <w:t>Sentence for crime</w:t>
      </w:r>
      <w:r w:rsidRPr="00AC7B0D">
        <w:rPr>
          <w:rFonts w:ascii="Proxima Nova Rg" w:hAnsi="Proxima Nova Rg"/>
        </w:rPr>
        <w:t xml:space="preserve"> – Provisions authorising corporal punishment in the Criminal Law (Measures) Act 1991 should be repealed and all judicial corporal punishment prohibited</w:t>
      </w:r>
      <w:r w:rsidR="00674645" w:rsidRPr="00AC7B0D">
        <w:rPr>
          <w:rFonts w:ascii="Proxima Nova Rg" w:hAnsi="Proxima Nova Rg"/>
        </w:rPr>
        <w:t>.</w:t>
      </w:r>
    </w:p>
    <w:p w14:paraId="53EDA8B0" w14:textId="463257B5" w:rsidR="00674645" w:rsidRPr="00AC7B0D"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AC7B0D"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AC7B0D" w:rsidRDefault="00F74F9D" w:rsidP="00E14E7F">
      <w:pPr>
        <w:jc w:val="center"/>
        <w:rPr>
          <w:rFonts w:ascii="Proxima Nova Rg" w:hAnsi="Proxima Nova Rg"/>
        </w:rPr>
      </w:pPr>
      <w:r w:rsidRPr="00AC7B0D">
        <w:rPr>
          <w:rFonts w:ascii="Proxima Nova Rg" w:hAnsi="Proxima Nova Rg"/>
        </w:rPr>
        <w:br w:type="page"/>
      </w:r>
    </w:p>
    <w:p w14:paraId="7A722C28" w14:textId="60746E3B" w:rsidR="00BA270B" w:rsidRPr="00AC7B0D"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AC7B0D">
        <w:rPr>
          <w:rFonts w:ascii="Proxima Nova Rg" w:hAnsi="Proxima Nova Rg" w:cstheme="minorHAnsi"/>
          <w:b/>
          <w:sz w:val="28"/>
          <w:szCs w:val="28"/>
        </w:rPr>
        <w:lastRenderedPageBreak/>
        <w:t>Current l</w:t>
      </w:r>
      <w:r w:rsidR="00BA270B" w:rsidRPr="00AC7B0D">
        <w:rPr>
          <w:rFonts w:ascii="Proxima Nova Rg" w:hAnsi="Proxima Nova Rg" w:cstheme="minorHAnsi"/>
          <w:b/>
          <w:sz w:val="28"/>
          <w:szCs w:val="28"/>
        </w:rPr>
        <w:t>egality of corporal punishment</w:t>
      </w:r>
    </w:p>
    <w:p w14:paraId="7A722C29" w14:textId="6DB5BC53" w:rsidR="00EE5054" w:rsidRPr="00AC7B0D" w:rsidRDefault="00EE5054" w:rsidP="00BB7DC3">
      <w:pPr>
        <w:pStyle w:val="Heading3"/>
        <w:spacing w:before="0" w:after="120"/>
        <w:rPr>
          <w:rFonts w:ascii="Proxima Nova Rg" w:hAnsi="Proxima Nova Rg" w:cstheme="minorHAnsi"/>
          <w:color w:val="ECA145"/>
          <w:sz w:val="22"/>
          <w:szCs w:val="22"/>
        </w:rPr>
      </w:pPr>
      <w:r w:rsidRPr="00AC7B0D">
        <w:rPr>
          <w:rFonts w:ascii="Proxima Nova Rg" w:hAnsi="Proxima Nova Rg" w:cstheme="minorHAnsi"/>
          <w:color w:val="ECA145"/>
          <w:sz w:val="22"/>
          <w:szCs w:val="22"/>
        </w:rPr>
        <w:t>Home</w:t>
      </w:r>
    </w:p>
    <w:p w14:paraId="03CE348D" w14:textId="77777777" w:rsidR="00B035BB" w:rsidRPr="00AC7B0D" w:rsidRDefault="00B035BB" w:rsidP="00B035BB">
      <w:pPr>
        <w:spacing w:after="120"/>
        <w:rPr>
          <w:rFonts w:ascii="Proxima Nova Rg" w:hAnsi="Proxima Nova Rg" w:cstheme="minorHAnsi"/>
          <w:sz w:val="22"/>
          <w:szCs w:val="22"/>
          <w:lang w:eastAsia="en-GB"/>
        </w:rPr>
      </w:pPr>
      <w:r w:rsidRPr="00AC7B0D">
        <w:rPr>
          <w:rFonts w:ascii="Proxima Nova Rg" w:hAnsi="Proxima Nova Rg" w:cstheme="minorHAnsi"/>
          <w:sz w:val="22"/>
          <w:szCs w:val="22"/>
        </w:rPr>
        <w:t>Corporal punishment is lawful in the home. Under provisions for “justifiable force”, article 110 of the Penal Code 1873 allows a parent or guardian to “correct his or her legitimate or illegitimate child ... for misconduct or disobedience to any lawful command”, and states that “</w:t>
      </w:r>
      <w:r w:rsidRPr="00AC7B0D">
        <w:rPr>
          <w:rFonts w:ascii="Proxima Nova Rg" w:hAnsi="Proxima Nova Rg" w:cstheme="minorHAnsi"/>
          <w:sz w:val="22"/>
          <w:szCs w:val="22"/>
          <w:lang w:eastAsia="en-GB"/>
        </w:rPr>
        <w:t xml:space="preserve">no correction can be justified which is unreasonable in kind or in degree”. The Child Protection Act 2006, which came into force in 2009, </w:t>
      </w:r>
      <w:r w:rsidRPr="00AC7B0D">
        <w:rPr>
          <w:rFonts w:ascii="Proxima Nova Rg" w:hAnsi="Proxima Nova Rg" w:cstheme="minorHAnsi"/>
          <w:sz w:val="22"/>
          <w:szCs w:val="22"/>
        </w:rPr>
        <w:t xml:space="preserve">recognises children’s right “to </w:t>
      </w:r>
      <w:r w:rsidRPr="00AC7B0D">
        <w:rPr>
          <w:rFonts w:ascii="Proxima Nova Rg" w:hAnsi="Proxima Nova Rg" w:cstheme="minorHAnsi"/>
          <w:sz w:val="22"/>
          <w:szCs w:val="22"/>
          <w:lang w:eastAsia="en-GB"/>
        </w:rPr>
        <w:t xml:space="preserve">exercise, in addition to all the rights stated in this Act, all the rights set out in the United Nations Convention on the Rights of the Child”, but this is “subject to any reservations that apply to The Bahamas and with appropriate modifications to suit the circumstances that exist in The Bahamas with due regard to its laws” (art. 4c). The Act does not repeal article 110 of the Penal Code and provisions in the Act against violence and abuse are not interpreted as prohibiting corporal punishment in childrearing. </w:t>
      </w:r>
    </w:p>
    <w:p w14:paraId="18C2A97E" w14:textId="79EEC310" w:rsidR="00B035BB" w:rsidRPr="00AC7B0D" w:rsidRDefault="00B035BB" w:rsidP="00B035BB">
      <w:pPr>
        <w:spacing w:after="120"/>
        <w:rPr>
          <w:rFonts w:ascii="Proxima Nova Rg" w:hAnsi="Proxima Nova Rg" w:cstheme="minorHAnsi"/>
          <w:sz w:val="22"/>
          <w:szCs w:val="22"/>
          <w:lang w:eastAsia="en-GB"/>
        </w:rPr>
      </w:pPr>
      <w:r w:rsidRPr="00AC7B0D">
        <w:rPr>
          <w:rFonts w:ascii="Proxima Nova Rg" w:hAnsi="Proxima Nova Rg" w:cstheme="minorHAnsi"/>
          <w:sz w:val="22"/>
          <w:szCs w:val="22"/>
          <w:lang w:eastAsia="en-GB"/>
        </w:rPr>
        <w:t>During the Universal Periodic Review of the Bahamas in 2008, the Government rejected recommendations to prohibit corporal punishment and strongly defended legislation allowing corporal punishment of children in the home and in schools.</w:t>
      </w:r>
      <w:r w:rsidRPr="00AC7B0D">
        <w:rPr>
          <w:rStyle w:val="FootnoteReference"/>
          <w:rFonts w:ascii="Proxima Nova Rg" w:hAnsi="Proxima Nova Rg" w:cstheme="minorHAnsi"/>
          <w:sz w:val="22"/>
          <w:szCs w:val="22"/>
          <w:lang w:eastAsia="en-GB"/>
        </w:rPr>
        <w:footnoteReference w:id="2"/>
      </w:r>
      <w:r w:rsidRPr="00AC7B0D">
        <w:rPr>
          <w:rFonts w:ascii="Proxima Nova Rg" w:hAnsi="Proxima Nova Rg" w:cstheme="minorHAnsi"/>
          <w:sz w:val="22"/>
          <w:szCs w:val="22"/>
          <w:lang w:eastAsia="en-GB"/>
        </w:rPr>
        <w:t xml:space="preserve"> Recommendations to prohibit corporal punishment were again made during the second cycle UPR in 2013 and again rejected by the Government.</w:t>
      </w:r>
      <w:r w:rsidRPr="00AC7B0D">
        <w:rPr>
          <w:rStyle w:val="FootnoteReference"/>
          <w:rFonts w:ascii="Proxima Nova Rg" w:hAnsi="Proxima Nova Rg" w:cstheme="minorHAnsi"/>
          <w:sz w:val="22"/>
          <w:szCs w:val="22"/>
          <w:lang w:eastAsia="en-GB"/>
        </w:rPr>
        <w:footnoteReference w:id="3"/>
      </w:r>
      <w:r w:rsidRPr="00AC7B0D">
        <w:rPr>
          <w:rFonts w:ascii="Proxima Nova Rg" w:hAnsi="Proxima Nova Rg" w:cstheme="minorHAnsi"/>
          <w:sz w:val="22"/>
          <w:szCs w:val="22"/>
          <w:lang w:eastAsia="en-GB"/>
        </w:rPr>
        <w:t xml:space="preserve"> The Government noted recommendations to prohibit in all settings </w:t>
      </w:r>
      <w:r w:rsidR="00D26838" w:rsidRPr="00AC7B0D">
        <w:rPr>
          <w:rFonts w:ascii="Proxima Nova Rg" w:hAnsi="Proxima Nova Rg" w:cstheme="minorHAnsi"/>
          <w:sz w:val="22"/>
          <w:szCs w:val="22"/>
          <w:lang w:eastAsia="en-GB"/>
        </w:rPr>
        <w:t xml:space="preserve">made </w:t>
      </w:r>
      <w:r w:rsidRPr="00AC7B0D">
        <w:rPr>
          <w:rFonts w:ascii="Proxima Nova Rg" w:hAnsi="Proxima Nova Rg" w:cstheme="minorHAnsi"/>
          <w:sz w:val="22"/>
          <w:szCs w:val="22"/>
          <w:lang w:eastAsia="en-GB"/>
        </w:rPr>
        <w:t>in 2018.</w:t>
      </w:r>
      <w:r w:rsidRPr="00AC7B0D">
        <w:rPr>
          <w:rStyle w:val="FootnoteReference"/>
          <w:rFonts w:ascii="Proxima Nova Rg" w:hAnsi="Proxima Nova Rg"/>
          <w:sz w:val="22"/>
          <w:szCs w:val="22"/>
          <w:lang w:eastAsia="en-GB"/>
        </w:rPr>
        <w:footnoteReference w:id="4"/>
      </w:r>
      <w:r w:rsidR="00D26838" w:rsidRPr="00AC7B0D">
        <w:rPr>
          <w:rFonts w:ascii="Proxima Nova Rg" w:hAnsi="Proxima Nova Rg" w:cstheme="minorHAnsi"/>
          <w:sz w:val="22"/>
          <w:szCs w:val="22"/>
          <w:lang w:eastAsia="en-GB"/>
        </w:rPr>
        <w:t xml:space="preserve"> Also in 2018, the Government stated that “Discussions on the appropriateness of the use of corporal punishment were still ongoing”.</w:t>
      </w:r>
      <w:r w:rsidR="00D26838" w:rsidRPr="00AC7B0D">
        <w:rPr>
          <w:rStyle w:val="FootnoteReference"/>
          <w:rFonts w:ascii="Proxima Nova Rg" w:hAnsi="Proxima Nova Rg"/>
          <w:sz w:val="22"/>
          <w:szCs w:val="22"/>
          <w:lang w:eastAsia="en-GB"/>
        </w:rPr>
        <w:footnoteReference w:id="5"/>
      </w:r>
    </w:p>
    <w:p w14:paraId="7EECF6F3" w14:textId="77777777" w:rsidR="00B035BB" w:rsidRPr="00AC7B0D" w:rsidRDefault="00B035BB" w:rsidP="00B035BB">
      <w:pPr>
        <w:spacing w:after="120"/>
        <w:rPr>
          <w:rFonts w:ascii="Proxima Nova Rg" w:hAnsi="Proxima Nova Rg" w:cstheme="minorHAnsi"/>
          <w:sz w:val="22"/>
          <w:szCs w:val="22"/>
          <w:lang w:eastAsia="en-GB"/>
        </w:rPr>
      </w:pPr>
      <w:r w:rsidRPr="00AC7B0D">
        <w:rPr>
          <w:rFonts w:ascii="Proxima Nova Rg" w:hAnsi="Proxima Nova Rg" w:cstheme="minorHAnsi"/>
          <w:sz w:val="22"/>
          <w:szCs w:val="22"/>
          <w:lang w:eastAsia="en-GB"/>
        </w:rPr>
        <w:t>The Constitution is under review. In July 2013, the Constitution Review Commission presented its report: it does not address the issue of corporal punishment.</w:t>
      </w:r>
      <w:r w:rsidRPr="00AC7B0D">
        <w:rPr>
          <w:rStyle w:val="FootnoteReference"/>
          <w:rFonts w:ascii="Proxima Nova Rg" w:hAnsi="Proxima Nova Rg" w:cstheme="minorHAnsi"/>
          <w:sz w:val="22"/>
          <w:szCs w:val="22"/>
          <w:lang w:eastAsia="en-GB"/>
        </w:rPr>
        <w:footnoteReference w:id="6"/>
      </w:r>
      <w:r w:rsidRPr="00AC7B0D">
        <w:rPr>
          <w:rFonts w:ascii="Proxima Nova Rg" w:hAnsi="Proxima Nova Rg" w:cstheme="minorHAnsi"/>
          <w:sz w:val="22"/>
          <w:szCs w:val="22"/>
          <w:lang w:eastAsia="en-GB"/>
        </w:rPr>
        <w:t xml:space="preserve"> A constitutional referendum on provisions relating to gender equality was held in 2016 but failed. It is unclear whether the revision process is still ongoing. The Government also reported that legislation relating to family law was under review and a draft Gender Based Violence Bill was being discussed.</w:t>
      </w:r>
      <w:r w:rsidRPr="00AC7B0D">
        <w:rPr>
          <w:rStyle w:val="FootnoteReference"/>
          <w:rFonts w:ascii="Proxima Nova Rg" w:hAnsi="Proxima Nova Rg" w:cstheme="minorHAnsi"/>
          <w:sz w:val="22"/>
          <w:szCs w:val="22"/>
          <w:lang w:eastAsia="en-GB"/>
        </w:rPr>
        <w:footnoteReference w:id="7"/>
      </w:r>
    </w:p>
    <w:p w14:paraId="7A722C2D" w14:textId="77777777" w:rsidR="00EE5054" w:rsidRPr="00AC7B0D" w:rsidRDefault="00EE5054" w:rsidP="00BB7DC3">
      <w:pPr>
        <w:spacing w:after="120"/>
        <w:rPr>
          <w:rFonts w:ascii="Proxima Nova Rg" w:hAnsi="Proxima Nova Rg" w:cstheme="minorHAnsi"/>
          <w:b/>
          <w:sz w:val="22"/>
          <w:szCs w:val="22"/>
        </w:rPr>
      </w:pPr>
    </w:p>
    <w:p w14:paraId="1084E424" w14:textId="594D7C6F" w:rsidR="00016CB3" w:rsidRPr="00AC7B0D" w:rsidRDefault="00016CB3" w:rsidP="00BB7DC3">
      <w:pPr>
        <w:pStyle w:val="Heading3"/>
        <w:spacing w:before="0" w:after="120"/>
        <w:rPr>
          <w:rFonts w:ascii="Proxima Nova Rg" w:hAnsi="Proxima Nova Rg" w:cstheme="minorHAnsi"/>
          <w:b w:val="0"/>
          <w:color w:val="ECA145"/>
          <w:sz w:val="22"/>
          <w:szCs w:val="22"/>
        </w:rPr>
      </w:pPr>
      <w:r w:rsidRPr="00AC7B0D">
        <w:rPr>
          <w:rFonts w:ascii="Proxima Nova Rg" w:hAnsi="Proxima Nova Rg" w:cstheme="minorHAnsi"/>
          <w:color w:val="ECA145"/>
          <w:sz w:val="22"/>
          <w:szCs w:val="22"/>
        </w:rPr>
        <w:t>Alternative care settings</w:t>
      </w:r>
    </w:p>
    <w:p w14:paraId="3F76A1A1" w14:textId="77777777" w:rsidR="00B035BB" w:rsidRPr="00AC7B0D" w:rsidRDefault="00B035BB" w:rsidP="00B035BB">
      <w:pPr>
        <w:spacing w:after="120"/>
        <w:rPr>
          <w:rFonts w:ascii="Proxima Nova Rg" w:hAnsi="Proxima Nova Rg" w:cstheme="minorHAnsi"/>
          <w:sz w:val="22"/>
          <w:szCs w:val="22"/>
        </w:rPr>
      </w:pPr>
      <w:r w:rsidRPr="00AC7B0D">
        <w:rPr>
          <w:rFonts w:ascii="Proxima Nova Rg" w:hAnsi="Proxima Nova Rg" w:cstheme="minorHAnsi"/>
          <w:sz w:val="22"/>
          <w:szCs w:val="22"/>
        </w:rPr>
        <w:t xml:space="preserve">Corporal punishment is explicitly prohibited in residential institutions by article 27 of the Residential Care Establishments Act 2003: “(1) No person shall inflict corporal punishment on a resident in a residential care establishment. (2) No person shall physically restrain another person for the purposes of inflicting punishment on that person in a residential care establishment….” But corporal punishment is lawful in other alternative care settings, including foster care, under the provisions for “justifiable force” in article 110 of the Penal Code 1873 (see under “Home”). </w:t>
      </w:r>
    </w:p>
    <w:p w14:paraId="0CAB997A" w14:textId="77777777" w:rsidR="00016CB3" w:rsidRPr="00AC7B0D" w:rsidRDefault="00016CB3" w:rsidP="00BB7DC3">
      <w:pPr>
        <w:spacing w:after="120"/>
        <w:rPr>
          <w:rFonts w:ascii="Proxima Nova Rg" w:hAnsi="Proxima Nova Rg" w:cstheme="minorHAnsi"/>
          <w:sz w:val="22"/>
          <w:szCs w:val="22"/>
        </w:rPr>
      </w:pPr>
    </w:p>
    <w:p w14:paraId="56E90498" w14:textId="3030DCF6" w:rsidR="00016CB3" w:rsidRPr="00AC7B0D" w:rsidRDefault="004A62CE" w:rsidP="00BB7DC3">
      <w:pPr>
        <w:pStyle w:val="Heading3"/>
        <w:spacing w:before="0" w:after="120"/>
        <w:rPr>
          <w:rFonts w:ascii="Proxima Nova Rg" w:hAnsi="Proxima Nova Rg" w:cstheme="minorHAnsi"/>
          <w:b w:val="0"/>
          <w:color w:val="ECA145"/>
          <w:sz w:val="22"/>
          <w:szCs w:val="22"/>
        </w:rPr>
      </w:pPr>
      <w:r w:rsidRPr="00AC7B0D">
        <w:rPr>
          <w:rFonts w:ascii="Proxima Nova Rg" w:hAnsi="Proxima Nova Rg" w:cstheme="minorHAnsi"/>
          <w:color w:val="ECA145"/>
          <w:sz w:val="22"/>
          <w:szCs w:val="22"/>
        </w:rPr>
        <w:t>Day care</w:t>
      </w:r>
    </w:p>
    <w:p w14:paraId="7DFA07EC" w14:textId="77777777" w:rsidR="00B035BB" w:rsidRPr="00AC7B0D" w:rsidRDefault="00B035BB" w:rsidP="00B035BB">
      <w:pPr>
        <w:spacing w:after="120"/>
        <w:rPr>
          <w:rFonts w:ascii="Proxima Nova Rg" w:hAnsi="Proxima Nova Rg" w:cstheme="minorHAnsi"/>
          <w:sz w:val="22"/>
          <w:szCs w:val="22"/>
        </w:rPr>
      </w:pPr>
      <w:r w:rsidRPr="00AC7B0D">
        <w:rPr>
          <w:rFonts w:ascii="Proxima Nova Rg" w:hAnsi="Proxima Nova Rg" w:cstheme="minorHAnsi"/>
          <w:sz w:val="22"/>
          <w:szCs w:val="22"/>
        </w:rPr>
        <w:t>Corporal punishment is prohibited in some but not all day care settings. It is unlawful in day care centres and pre-schools under the Early Childhood Care (National Standards) Regulations 2015, which are provided for by the Early Childhood Care Act 2004. The Regulations state that day-care centres and pre-schools must comply with the National Standards for Day-Care Centres and Pre-schools, according to which “staff members do not inflict any form of corporal punishment on children” and “physical restraint is not used for the purpose of inflicting punishment”. Corporal punishment is lawful in all other day care settings under the provisions for “justifiable force” in article 110 of the Penal Code 1873 (see under “Home”).</w:t>
      </w:r>
    </w:p>
    <w:p w14:paraId="16B9FB63" w14:textId="77777777" w:rsidR="00016CB3" w:rsidRPr="00AC7B0D" w:rsidRDefault="00016CB3" w:rsidP="00BB7DC3">
      <w:pPr>
        <w:spacing w:after="120"/>
        <w:rPr>
          <w:rFonts w:ascii="Proxima Nova Rg" w:hAnsi="Proxima Nova Rg" w:cstheme="minorHAnsi"/>
          <w:sz w:val="22"/>
          <w:szCs w:val="22"/>
        </w:rPr>
      </w:pPr>
    </w:p>
    <w:p w14:paraId="7A722C2E" w14:textId="77777777" w:rsidR="00EE5054" w:rsidRPr="00AC7B0D" w:rsidRDefault="00EE5054" w:rsidP="00BB7DC3">
      <w:pPr>
        <w:pStyle w:val="Heading3"/>
        <w:spacing w:before="0" w:after="120"/>
        <w:rPr>
          <w:rFonts w:ascii="Proxima Nova Rg" w:hAnsi="Proxima Nova Rg" w:cstheme="minorHAnsi"/>
          <w:b w:val="0"/>
          <w:color w:val="ECA145"/>
          <w:sz w:val="22"/>
          <w:szCs w:val="22"/>
        </w:rPr>
      </w:pPr>
      <w:r w:rsidRPr="00AC7B0D">
        <w:rPr>
          <w:rFonts w:ascii="Proxima Nova Rg" w:hAnsi="Proxima Nova Rg" w:cstheme="minorHAnsi"/>
          <w:color w:val="ECA145"/>
          <w:sz w:val="22"/>
          <w:szCs w:val="22"/>
        </w:rPr>
        <w:lastRenderedPageBreak/>
        <w:t>Schools</w:t>
      </w:r>
    </w:p>
    <w:p w14:paraId="10CDCDAC" w14:textId="0243C801" w:rsidR="00B035BB" w:rsidRPr="00AC7B0D" w:rsidRDefault="00B035BB" w:rsidP="00B035BB">
      <w:pPr>
        <w:spacing w:after="120"/>
        <w:rPr>
          <w:rFonts w:ascii="Proxima Nova Rg" w:hAnsi="Proxima Nova Rg" w:cstheme="minorHAnsi"/>
          <w:sz w:val="22"/>
          <w:szCs w:val="22"/>
        </w:rPr>
      </w:pPr>
      <w:r w:rsidRPr="00AC7B0D">
        <w:rPr>
          <w:rFonts w:ascii="Proxima Nova Rg" w:hAnsi="Proxima Nova Rg" w:cstheme="minorHAnsi"/>
          <w:sz w:val="22"/>
          <w:szCs w:val="22"/>
        </w:rPr>
        <w:t>Corporal punishment is lawful in schools under article 110 of the Penal Code 1873 (see under “Home”). The Child Protection Act 2006 does not prohibit corporal punishment in schools. In defending the legality of such punishment during the Universal Periodic Review in 2008, the Government stated that corporal punishment may only be inflicted by a principal, vice-principal, or senior master/mistress, following guidelines set out by the Department of Education.</w:t>
      </w:r>
      <w:r w:rsidRPr="00AC7B0D">
        <w:rPr>
          <w:rStyle w:val="FootnoteReference"/>
          <w:rFonts w:ascii="Proxima Nova Rg" w:hAnsi="Proxima Nova Rg" w:cstheme="minorHAnsi"/>
          <w:sz w:val="22"/>
          <w:szCs w:val="22"/>
        </w:rPr>
        <w:footnoteReference w:id="8"/>
      </w:r>
    </w:p>
    <w:p w14:paraId="7D5C84AF" w14:textId="0C9EAD4E" w:rsidR="00F755D4" w:rsidRPr="00AC7B0D" w:rsidRDefault="00F755D4" w:rsidP="00B035BB">
      <w:pPr>
        <w:spacing w:after="120"/>
        <w:rPr>
          <w:rFonts w:ascii="Proxima Nova Rg" w:hAnsi="Proxima Nova Rg" w:cstheme="minorHAnsi"/>
          <w:sz w:val="22"/>
          <w:szCs w:val="22"/>
        </w:rPr>
      </w:pPr>
      <w:r w:rsidRPr="00AC7B0D">
        <w:rPr>
          <w:rFonts w:ascii="Proxima Nova Rg" w:hAnsi="Proxima Nova Rg" w:cstheme="minorHAnsi"/>
          <w:sz w:val="22"/>
          <w:szCs w:val="22"/>
        </w:rPr>
        <w:t>The Education Act is under review.</w:t>
      </w:r>
      <w:r w:rsidRPr="00AC7B0D">
        <w:rPr>
          <w:rStyle w:val="FootnoteReference"/>
          <w:rFonts w:ascii="Proxima Nova Rg" w:hAnsi="Proxima Nova Rg"/>
          <w:sz w:val="22"/>
          <w:szCs w:val="22"/>
        </w:rPr>
        <w:footnoteReference w:id="9"/>
      </w:r>
    </w:p>
    <w:p w14:paraId="7A722C30" w14:textId="77777777" w:rsidR="00B25DA6" w:rsidRPr="00AC7B0D" w:rsidRDefault="00B25DA6" w:rsidP="00BB7DC3">
      <w:pPr>
        <w:spacing w:after="120"/>
        <w:rPr>
          <w:rFonts w:ascii="Proxima Nova Rg" w:hAnsi="Proxima Nova Rg" w:cstheme="minorHAnsi"/>
          <w:color w:val="ECA145"/>
          <w:sz w:val="22"/>
          <w:szCs w:val="22"/>
        </w:rPr>
      </w:pPr>
    </w:p>
    <w:p w14:paraId="7A722C31" w14:textId="62D88AAA" w:rsidR="00EE5054" w:rsidRPr="00AC7B0D" w:rsidRDefault="00EE5054" w:rsidP="00BB7DC3">
      <w:pPr>
        <w:pStyle w:val="Heading3"/>
        <w:spacing w:before="0" w:after="120"/>
        <w:rPr>
          <w:rFonts w:ascii="Proxima Nova Rg" w:hAnsi="Proxima Nova Rg" w:cstheme="minorHAnsi"/>
          <w:b w:val="0"/>
          <w:color w:val="ECA145"/>
          <w:sz w:val="22"/>
          <w:szCs w:val="22"/>
        </w:rPr>
      </w:pPr>
      <w:r w:rsidRPr="00AC7B0D">
        <w:rPr>
          <w:rFonts w:ascii="Proxima Nova Rg" w:hAnsi="Proxima Nova Rg" w:cstheme="minorHAnsi"/>
          <w:color w:val="ECA145"/>
          <w:sz w:val="22"/>
          <w:szCs w:val="22"/>
        </w:rPr>
        <w:t xml:space="preserve">Penal </w:t>
      </w:r>
      <w:r w:rsidR="00BB7DC3" w:rsidRPr="00AC7B0D">
        <w:rPr>
          <w:rFonts w:ascii="Proxima Nova Rg" w:hAnsi="Proxima Nova Rg" w:cstheme="minorHAnsi"/>
          <w:color w:val="ECA145"/>
          <w:sz w:val="22"/>
          <w:szCs w:val="22"/>
        </w:rPr>
        <w:t>institutions</w:t>
      </w:r>
    </w:p>
    <w:p w14:paraId="2F3907E2" w14:textId="77777777" w:rsidR="00B035BB" w:rsidRPr="00AC7B0D" w:rsidRDefault="00B035BB" w:rsidP="00B035BB">
      <w:pPr>
        <w:spacing w:after="120"/>
        <w:rPr>
          <w:rFonts w:ascii="Proxima Nova Rg" w:hAnsi="Proxima Nova Rg" w:cstheme="minorHAnsi"/>
          <w:sz w:val="22"/>
          <w:szCs w:val="22"/>
        </w:rPr>
      </w:pPr>
      <w:bookmarkStart w:id="1" w:name="OLE_LINK21"/>
      <w:bookmarkStart w:id="2" w:name="OLE_LINK22"/>
      <w:r w:rsidRPr="00AC7B0D">
        <w:rPr>
          <w:rFonts w:ascii="Proxima Nova Rg" w:hAnsi="Proxima Nova Rg" w:cstheme="minorHAnsi"/>
          <w:sz w:val="22"/>
          <w:szCs w:val="22"/>
        </w:rPr>
        <w:t xml:space="preserve">Corporal punishment is unlawful in prisons; it appears to be unlawful in other institutions accommodating children in conflict with the law but some legislation is possibly still to be repealed. </w:t>
      </w:r>
    </w:p>
    <w:p w14:paraId="39F02917" w14:textId="77777777" w:rsidR="00B035BB" w:rsidRPr="00AC7B0D" w:rsidRDefault="00B035BB" w:rsidP="00B035BB">
      <w:pPr>
        <w:spacing w:after="120"/>
        <w:rPr>
          <w:rFonts w:ascii="Proxima Nova Rg" w:hAnsi="Proxima Nova Rg" w:cstheme="minorHAnsi"/>
          <w:sz w:val="22"/>
          <w:szCs w:val="22"/>
        </w:rPr>
      </w:pPr>
      <w:r w:rsidRPr="00AC7B0D">
        <w:rPr>
          <w:rFonts w:ascii="Proxima Nova Rg" w:hAnsi="Proxima Nova Rg" w:cstheme="minorHAnsi"/>
          <w:sz w:val="22"/>
          <w:szCs w:val="22"/>
        </w:rPr>
        <w:t>Act No. 12 of 1984 inserted article 118 into the Penal Code 1873: “Notwithstanding anything to the contrary in this, or any other law, no form of corporal punishment shall be imposed as a penalty under any law in respect to the commission of a criminal or disciplinary offence.” However, we have yet to confirm that the abolition overrides all laws authorising such punishment. There is no explicit prohibition of corporal punishment in institutions in the Child Protection Act 2006. Rules enacted under the now repealed Children and Young Persons (Administration of Justice) Act 1947 possibly remain in force pending the construction of new rules, and these allow for disciplinary corporal punishment in penal institutions for girls and boys, including under the Children and Young Persons (Industrial School for Girls) Rules 1961 (Rule 18) and the Children and Young Persons (Industrial School for Boys) Rules 1947 (Rule 44).</w:t>
      </w:r>
    </w:p>
    <w:p w14:paraId="4D6535D7" w14:textId="77777777" w:rsidR="00B035BB" w:rsidRPr="00AC7B0D" w:rsidRDefault="00B035BB" w:rsidP="00B035BB">
      <w:pPr>
        <w:spacing w:after="120"/>
        <w:rPr>
          <w:rFonts w:ascii="Proxima Nova Rg" w:hAnsi="Proxima Nova Rg" w:cstheme="minorHAnsi"/>
          <w:sz w:val="22"/>
          <w:szCs w:val="22"/>
        </w:rPr>
      </w:pPr>
      <w:r w:rsidRPr="00AC7B0D">
        <w:rPr>
          <w:rFonts w:ascii="Proxima Nova Rg" w:hAnsi="Proxima Nova Rg" w:cstheme="minorHAnsi"/>
          <w:sz w:val="22"/>
          <w:szCs w:val="22"/>
        </w:rPr>
        <w:t>The Correctional Services Act 2014 makes no provision for corporal punishment as a disciplinary measure, though it does not explicitly prohibit it. The Act repeals the Prisons Act 1943 which had provided for corporal punishment as a disciplinary measure in prisons – up to 24 lashes with a cat or rod for males over 16 years of age, up to 18 lashes with a rod for males under 16 (arts. 14, 15 and 16).</w:t>
      </w:r>
    </w:p>
    <w:bookmarkEnd w:id="1"/>
    <w:bookmarkEnd w:id="2"/>
    <w:p w14:paraId="3A0D5D70" w14:textId="4748E71E" w:rsidR="00BB7DC3" w:rsidRPr="00AC7B0D" w:rsidRDefault="00BB7DC3" w:rsidP="00BB7DC3">
      <w:pPr>
        <w:spacing w:after="120"/>
        <w:rPr>
          <w:rFonts w:ascii="Proxima Nova Rg" w:hAnsi="Proxima Nova Rg" w:cstheme="minorHAnsi"/>
          <w:sz w:val="22"/>
          <w:szCs w:val="22"/>
        </w:rPr>
      </w:pPr>
    </w:p>
    <w:p w14:paraId="2504E16D" w14:textId="79448A55" w:rsidR="00BB7DC3" w:rsidRPr="00AC7B0D" w:rsidRDefault="00BB7DC3" w:rsidP="00BB7DC3">
      <w:pPr>
        <w:pStyle w:val="Heading3"/>
        <w:spacing w:before="0" w:after="120"/>
        <w:rPr>
          <w:rFonts w:ascii="Proxima Nova Rg" w:hAnsi="Proxima Nova Rg" w:cstheme="minorHAnsi"/>
          <w:color w:val="ECA145"/>
          <w:sz w:val="22"/>
          <w:szCs w:val="22"/>
        </w:rPr>
      </w:pPr>
      <w:r w:rsidRPr="00AC7B0D">
        <w:rPr>
          <w:rFonts w:ascii="Proxima Nova Rg" w:hAnsi="Proxima Nova Rg" w:cstheme="minorHAnsi"/>
          <w:color w:val="ECA145"/>
          <w:sz w:val="22"/>
          <w:szCs w:val="22"/>
        </w:rPr>
        <w:t>Sentence for crime</w:t>
      </w:r>
    </w:p>
    <w:p w14:paraId="4D364017" w14:textId="77777777" w:rsidR="00B035BB" w:rsidRPr="00AC7B0D" w:rsidRDefault="00B035BB" w:rsidP="00B035BB">
      <w:pPr>
        <w:autoSpaceDE w:val="0"/>
        <w:autoSpaceDN w:val="0"/>
        <w:adjustRightInd w:val="0"/>
        <w:spacing w:after="120"/>
        <w:rPr>
          <w:rFonts w:ascii="Proxima Nova Rg" w:hAnsi="Proxima Nova Rg" w:cstheme="minorHAnsi"/>
          <w:sz w:val="22"/>
          <w:szCs w:val="22"/>
        </w:rPr>
      </w:pPr>
      <w:r w:rsidRPr="00AC7B0D">
        <w:rPr>
          <w:rFonts w:ascii="Proxima Nova Rg" w:hAnsi="Proxima Nova Rg" w:cstheme="minorHAnsi"/>
          <w:sz w:val="22"/>
          <w:szCs w:val="22"/>
        </w:rPr>
        <w:t>Corporal punishment appears to be lawful as a sentence for crime but the law is unclear. Until 1984, corporal punishment was specified in the Penal Code as punishment for a number of crimes. Act No. 12 of 1984 repealed the corporal punishment provisions and inserted article 118 which states: “</w:t>
      </w:r>
      <w:bookmarkStart w:id="3" w:name="Ch84s118"/>
      <w:r w:rsidRPr="00AC7B0D">
        <w:rPr>
          <w:rFonts w:ascii="Proxima Nova Rg" w:hAnsi="Proxima Nova Rg" w:cstheme="minorHAnsi"/>
          <w:sz w:val="22"/>
          <w:szCs w:val="22"/>
        </w:rPr>
        <w:t xml:space="preserve">Notwithstanding anything to the contrary in this, or any other law, no form of corporal punishment shall be imposed as a penalty under any law in respect to the commission of a criminal or disciplinary offence.” </w:t>
      </w:r>
      <w:bookmarkEnd w:id="3"/>
      <w:r w:rsidRPr="00AC7B0D">
        <w:rPr>
          <w:rFonts w:ascii="Proxima Nova Rg" w:hAnsi="Proxima Nova Rg" w:cstheme="minorHAnsi"/>
          <w:sz w:val="22"/>
          <w:szCs w:val="22"/>
        </w:rPr>
        <w:t>The Criminal Law (Measures) Act 1991 reintroduced corporal punishment for certain offences in the Penal Code 1873, the Sexual Offences and Domestic Violence Act 1991 and the Firearms Act 1969, stating in article 3(1): “Subject to the provisions of this Act, any offender on being convicted by a court of any of the offences mentioned in the First Schedule may be ordered by the court to undergo corporal punishment in addition to any other punishment to which the offender is liable.” The punishment may be inflicted on males only: for a child (under 14) or young person (aged 14-17) it takes the form of whipping up to 12 strokes on the buttocks with a light cane in the presence of a parent or guardian or other approved person (arts. 4 and 5). However, the 1991 Act did not repeal article 118 of the Penal Code, and the two laws are in conflict. Case law in the Privy Council and the Supreme Court has ruled that judicial corporal punishment as reintroduced is constitutional and lawful only for offences for which the law had previously and explicitly prescribed corporal punishment, and is unconstitutional for offences which were not previously punished in this way (sexual offences).</w:t>
      </w:r>
    </w:p>
    <w:p w14:paraId="35459B68" w14:textId="77777777" w:rsidR="00B035BB" w:rsidRPr="00AC7B0D" w:rsidRDefault="00B035BB" w:rsidP="00B035BB">
      <w:pPr>
        <w:autoSpaceDE w:val="0"/>
        <w:autoSpaceDN w:val="0"/>
        <w:adjustRightInd w:val="0"/>
        <w:spacing w:after="120"/>
        <w:rPr>
          <w:rFonts w:ascii="Proxima Nova Rg" w:hAnsi="Proxima Nova Rg" w:cstheme="minorHAnsi"/>
          <w:sz w:val="22"/>
          <w:szCs w:val="22"/>
          <w:lang w:eastAsia="en-GB"/>
        </w:rPr>
      </w:pPr>
      <w:r w:rsidRPr="00AC7B0D">
        <w:rPr>
          <w:rFonts w:ascii="Proxima Nova Rg" w:hAnsi="Proxima Nova Rg" w:cstheme="minorHAnsi"/>
          <w:sz w:val="22"/>
          <w:szCs w:val="22"/>
          <w:lang w:eastAsia="en-GB"/>
        </w:rPr>
        <w:t xml:space="preserve">The Child Protection Act 2006 does not include corporal punishment </w:t>
      </w:r>
      <w:r w:rsidRPr="00AC7B0D">
        <w:rPr>
          <w:rFonts w:ascii="Proxima Nova Rg" w:hAnsi="Proxima Nova Rg" w:cstheme="minorHAnsi"/>
          <w:sz w:val="22"/>
          <w:szCs w:val="22"/>
        </w:rPr>
        <w:t>among the measures that a juvenile court may order for juveniles convicted of an offence, but it does not explicitly prohibit it</w:t>
      </w:r>
      <w:r w:rsidRPr="00AC7B0D">
        <w:rPr>
          <w:rFonts w:ascii="Proxima Nova Rg" w:hAnsi="Proxima Nova Rg" w:cstheme="minorHAnsi"/>
          <w:sz w:val="22"/>
          <w:szCs w:val="22"/>
          <w:lang w:eastAsia="en-GB"/>
        </w:rPr>
        <w:t xml:space="preserve">. The Act states in article 120(5) that where a child or young person is charged with certain offences (including homicide, treason, causing harm, arson, use of explosives, and robbery) or where the charge relates to other indictable offences and the court or the young person does not agree to hold the trial </w:t>
      </w:r>
      <w:r w:rsidRPr="00AC7B0D">
        <w:rPr>
          <w:rFonts w:ascii="Proxima Nova Rg" w:hAnsi="Proxima Nova Rg" w:cstheme="minorHAnsi"/>
          <w:sz w:val="22"/>
          <w:szCs w:val="22"/>
          <w:lang w:eastAsia="en-GB"/>
        </w:rPr>
        <w:lastRenderedPageBreak/>
        <w:t>in a juvenile court, then the case must be remitted to a magistrate and dealt with under the Magistrates Act 1896, the Penal Code 1873 and the Criminal Procedure Code Act 1968. In such cases, it seems that child offenders may be sentenced to be whipped.</w:t>
      </w:r>
    </w:p>
    <w:p w14:paraId="4A67B195" w14:textId="77777777" w:rsidR="00B035BB" w:rsidRPr="00AC7B0D" w:rsidRDefault="00B035BB" w:rsidP="00B035BB">
      <w:pPr>
        <w:autoSpaceDE w:val="0"/>
        <w:autoSpaceDN w:val="0"/>
        <w:adjustRightInd w:val="0"/>
        <w:spacing w:after="120"/>
        <w:rPr>
          <w:rFonts w:ascii="Proxima Nova Rg" w:hAnsi="Proxima Nova Rg" w:cstheme="minorHAnsi"/>
          <w:sz w:val="22"/>
          <w:szCs w:val="22"/>
          <w:lang w:eastAsia="en-GB"/>
        </w:rPr>
      </w:pPr>
      <w:r w:rsidRPr="00AC7B0D">
        <w:rPr>
          <w:rFonts w:ascii="Proxima Nova Rg" w:hAnsi="Proxima Nova Rg" w:cstheme="minorHAnsi"/>
          <w:sz w:val="22"/>
          <w:szCs w:val="22"/>
          <w:lang w:eastAsia="en-GB"/>
        </w:rPr>
        <w:t>During the Universal Periodic Review of the Bahamas in 2008, the Government stated its intention to repeal legislation authorising judicial corporal punishment.</w:t>
      </w:r>
      <w:r w:rsidRPr="00AC7B0D">
        <w:rPr>
          <w:rStyle w:val="FootnoteReference"/>
          <w:rFonts w:ascii="Proxima Nova Rg" w:hAnsi="Proxima Nova Rg" w:cstheme="minorHAnsi"/>
          <w:sz w:val="22"/>
          <w:szCs w:val="22"/>
          <w:lang w:eastAsia="en-GB"/>
        </w:rPr>
        <w:footnoteReference w:id="10"/>
      </w:r>
      <w:r w:rsidRPr="00AC7B0D">
        <w:rPr>
          <w:rFonts w:ascii="Proxima Nova Rg" w:hAnsi="Proxima Nova Rg" w:cstheme="minorHAnsi"/>
          <w:sz w:val="22"/>
          <w:szCs w:val="22"/>
          <w:lang w:eastAsia="en-GB"/>
        </w:rPr>
        <w:t xml:space="preserve"> This has not yet been achieved.</w:t>
      </w:r>
    </w:p>
    <w:p w14:paraId="2396A7DC" w14:textId="77777777" w:rsidR="00C25080" w:rsidRPr="00AC7B0D" w:rsidRDefault="00C25080" w:rsidP="00BB7DC3">
      <w:pPr>
        <w:spacing w:after="120"/>
        <w:rPr>
          <w:rFonts w:ascii="Proxima Nova Rg" w:hAnsi="Proxima Nova Rg" w:cstheme="minorHAnsi"/>
        </w:rPr>
      </w:pPr>
    </w:p>
    <w:p w14:paraId="05F1357F" w14:textId="20D5D3DD" w:rsidR="00C25080" w:rsidRPr="00AC7B0D" w:rsidRDefault="00C25080" w:rsidP="00C25080">
      <w:pPr>
        <w:pStyle w:val="Heading2"/>
        <w:spacing w:after="120"/>
        <w:rPr>
          <w:rFonts w:ascii="Proxima Nova Rg" w:eastAsia="Calibri" w:hAnsi="Proxima Nova Rg" w:cstheme="minorHAnsi"/>
          <w:bCs w:val="0"/>
          <w:sz w:val="28"/>
          <w:szCs w:val="28"/>
          <w:lang w:eastAsia="en-GB"/>
        </w:rPr>
      </w:pPr>
      <w:r w:rsidRPr="00AC7B0D">
        <w:rPr>
          <w:rFonts w:ascii="Proxima Nova Rg" w:eastAsia="Calibri" w:hAnsi="Proxima Nova Rg" w:cstheme="minorHAnsi"/>
          <w:sz w:val="28"/>
          <w:szCs w:val="28"/>
          <w:lang w:eastAsia="en-GB"/>
        </w:rPr>
        <w:t xml:space="preserve">Universal Periodic Review of </w:t>
      </w:r>
      <w:r w:rsidR="00B035BB" w:rsidRPr="00AC7B0D">
        <w:rPr>
          <w:rFonts w:ascii="Proxima Nova Rg" w:eastAsia="Calibri" w:hAnsi="Proxima Nova Rg" w:cstheme="minorHAnsi"/>
          <w:sz w:val="28"/>
          <w:szCs w:val="28"/>
          <w:lang w:eastAsia="en-GB"/>
        </w:rPr>
        <w:t>the Bahamas’</w:t>
      </w:r>
      <w:r w:rsidRPr="00AC7B0D">
        <w:rPr>
          <w:rFonts w:ascii="Proxima Nova Rg" w:eastAsia="Calibri" w:hAnsi="Proxima Nova Rg" w:cstheme="minorHAnsi"/>
          <w:sz w:val="28"/>
          <w:szCs w:val="28"/>
          <w:lang w:eastAsia="en-GB"/>
        </w:rPr>
        <w:t xml:space="preserve"> human rights record</w:t>
      </w:r>
    </w:p>
    <w:p w14:paraId="02294AA3" w14:textId="77777777" w:rsidR="00B035BB" w:rsidRPr="00AC7B0D" w:rsidRDefault="00B035BB" w:rsidP="00B035BB">
      <w:pPr>
        <w:spacing w:after="120"/>
        <w:rPr>
          <w:rFonts w:ascii="Proxima Nova Rg" w:hAnsi="Proxima Nova Rg" w:cstheme="minorHAnsi"/>
          <w:sz w:val="22"/>
          <w:szCs w:val="22"/>
        </w:rPr>
      </w:pPr>
      <w:r w:rsidRPr="00AC7B0D">
        <w:rPr>
          <w:rFonts w:ascii="Proxima Nova Rg" w:hAnsi="Proxima Nova Rg" w:cstheme="minorHAnsi"/>
          <w:sz w:val="22"/>
          <w:szCs w:val="22"/>
        </w:rPr>
        <w:t>The Bahamas was reviewed in the first cycle of the Universal Periodic Review in 2008 (session 3). The following recommendations were made and were rejected by the Government:</w:t>
      </w:r>
      <w:r w:rsidRPr="00AC7B0D">
        <w:rPr>
          <w:rStyle w:val="FootnoteReference"/>
          <w:rFonts w:ascii="Proxima Nova Rg" w:hAnsi="Proxima Nova Rg" w:cstheme="minorHAnsi"/>
          <w:sz w:val="22"/>
          <w:szCs w:val="22"/>
        </w:rPr>
        <w:footnoteReference w:id="11"/>
      </w:r>
    </w:p>
    <w:p w14:paraId="0520F821" w14:textId="77777777" w:rsidR="00B035BB" w:rsidRPr="00AC7B0D" w:rsidRDefault="00B035BB" w:rsidP="00B035BB">
      <w:pPr>
        <w:spacing w:after="120"/>
        <w:ind w:left="720"/>
        <w:rPr>
          <w:rFonts w:ascii="Proxima Nova Rg" w:hAnsi="Proxima Nova Rg" w:cstheme="minorHAnsi"/>
          <w:sz w:val="22"/>
          <w:szCs w:val="22"/>
        </w:rPr>
      </w:pPr>
      <w:r w:rsidRPr="00AC7B0D">
        <w:rPr>
          <w:rFonts w:ascii="Proxima Nova Rg" w:hAnsi="Proxima Nova Rg" w:cstheme="minorHAnsi"/>
          <w:sz w:val="22"/>
          <w:szCs w:val="22"/>
        </w:rPr>
        <w:t>“To eliminate corporal punishment from Bahamas legislation in accordance with the Convention against Torture and Other Cruel, Inhuman or Degrading Treatment or Punishment and the Convention on the Rights of the Child (Chile); to continue, as a matter of priority, efforts to prohibit corporal punishment, of children as well as of adults, and to allocate necessary resources to allow the full implementation of the Convention of the Rights of the Child (Sweden); to put an end to corporal punishment in schools and in the home, and to revise article 1.10 of the Criminal Code (Haiti)”</w:t>
      </w:r>
    </w:p>
    <w:p w14:paraId="5CDBC435" w14:textId="77777777" w:rsidR="00B035BB" w:rsidRPr="00AC7B0D" w:rsidRDefault="00B035BB" w:rsidP="00B035BB">
      <w:pPr>
        <w:spacing w:after="120"/>
        <w:rPr>
          <w:rFonts w:ascii="Proxima Nova Rg" w:hAnsi="Proxima Nova Rg" w:cstheme="minorHAnsi"/>
          <w:sz w:val="22"/>
          <w:szCs w:val="22"/>
        </w:rPr>
      </w:pPr>
      <w:r w:rsidRPr="00AC7B0D">
        <w:rPr>
          <w:rFonts w:ascii="Proxima Nova Rg" w:hAnsi="Proxima Nova Rg" w:cstheme="minorHAnsi"/>
          <w:sz w:val="22"/>
          <w:szCs w:val="22"/>
        </w:rPr>
        <w:t>However, the following recommendations were accepted:</w:t>
      </w:r>
      <w:r w:rsidRPr="00AC7B0D">
        <w:rPr>
          <w:rStyle w:val="FootnoteReference"/>
          <w:rFonts w:ascii="Proxima Nova Rg" w:hAnsi="Proxima Nova Rg" w:cstheme="minorHAnsi"/>
          <w:sz w:val="22"/>
          <w:szCs w:val="22"/>
        </w:rPr>
        <w:footnoteReference w:id="12"/>
      </w:r>
    </w:p>
    <w:p w14:paraId="76031B41" w14:textId="77777777" w:rsidR="00B035BB" w:rsidRPr="00AC7B0D" w:rsidRDefault="00B035BB" w:rsidP="00B035BB">
      <w:pPr>
        <w:spacing w:after="120"/>
        <w:ind w:left="720"/>
        <w:rPr>
          <w:rFonts w:ascii="Proxima Nova Rg" w:hAnsi="Proxima Nova Rg" w:cstheme="minorHAnsi"/>
          <w:sz w:val="22"/>
          <w:szCs w:val="22"/>
        </w:rPr>
      </w:pPr>
      <w:r w:rsidRPr="00AC7B0D">
        <w:rPr>
          <w:rFonts w:ascii="Proxima Nova Rg" w:hAnsi="Proxima Nova Rg" w:cstheme="minorHAnsi"/>
          <w:sz w:val="22"/>
          <w:szCs w:val="22"/>
        </w:rPr>
        <w:t>“To consider specifically with regard to the prevention of physical abuse of children the implementation of the recommendations of the Committee on the Rights of the Child (Netherlands); to take necessary measures, as recommended by the Committee on the Rights of the Child, to prevent child abuse and neglect and increase efforts to ensure the registration of all children at birth (Italy); to undertake a comprehensive study on child abuse in order to understand its scope and to suggest ways to prevent it (Canada, Australia); to take the necessary measures to implement article 23 of the Convention on the Rights of the Child (Argentina).”</w:t>
      </w:r>
    </w:p>
    <w:p w14:paraId="703980C0" w14:textId="77777777" w:rsidR="00B035BB" w:rsidRPr="00AC7B0D" w:rsidRDefault="00B035BB" w:rsidP="00B035BB">
      <w:pPr>
        <w:spacing w:after="120"/>
        <w:rPr>
          <w:rFonts w:ascii="Proxima Nova Rg" w:hAnsi="Proxima Nova Rg" w:cstheme="minorHAnsi"/>
          <w:sz w:val="22"/>
          <w:szCs w:val="22"/>
        </w:rPr>
      </w:pPr>
      <w:r w:rsidRPr="00AC7B0D">
        <w:rPr>
          <w:rFonts w:ascii="Proxima Nova Rg" w:hAnsi="Proxima Nova Rg" w:cstheme="minorHAnsi"/>
          <w:sz w:val="22"/>
          <w:szCs w:val="22"/>
        </w:rPr>
        <w:t>During the review, the Government defended the legality of corporal punishment and made a distinction between it and child abuse, which it did not condone. The Government stated that “corporal punishment of a minor allowable by law does not amount to the sanctioning of child abuse” and that “corporal punishment is a reasonable act of discipline”; nevertheless, the Government stated its intention to repeal corporal punishment as a sentence of the courts, though it is unclear whether this was in relation to all persons or only for adults.</w:t>
      </w:r>
      <w:r w:rsidRPr="00AC7B0D">
        <w:rPr>
          <w:rStyle w:val="FootnoteReference"/>
          <w:rFonts w:ascii="Proxima Nova Rg" w:hAnsi="Proxima Nova Rg" w:cstheme="minorHAnsi"/>
          <w:sz w:val="22"/>
          <w:szCs w:val="22"/>
        </w:rPr>
        <w:footnoteReference w:id="13"/>
      </w:r>
    </w:p>
    <w:p w14:paraId="690D3491" w14:textId="77777777" w:rsidR="00B035BB" w:rsidRPr="00AC7B0D" w:rsidRDefault="00B035BB" w:rsidP="00B035BB">
      <w:pPr>
        <w:spacing w:after="120"/>
        <w:rPr>
          <w:rFonts w:ascii="Proxima Nova Rg" w:hAnsi="Proxima Nova Rg" w:cstheme="minorHAnsi"/>
          <w:sz w:val="22"/>
          <w:szCs w:val="22"/>
          <w:lang w:eastAsia="en-GB"/>
        </w:rPr>
      </w:pPr>
      <w:r w:rsidRPr="00AC7B0D">
        <w:rPr>
          <w:rFonts w:ascii="Proxima Nova Rg" w:hAnsi="Proxima Nova Rg" w:cstheme="minorHAnsi"/>
          <w:sz w:val="22"/>
          <w:szCs w:val="22"/>
        </w:rPr>
        <w:t>The second cycle review took place in 2013 (session 15). During the review the Government acknowledged that corporal punishment is practiced in the Bahamas as a “legal rights of parents or guardians [and] as punishment for criminal or prison disciplinary offences”; alternatives to corporal punishment of children were encouraged and there is a desire to undertake a study on the effects of corporal punishment.</w:t>
      </w:r>
      <w:r w:rsidRPr="00AC7B0D">
        <w:rPr>
          <w:rStyle w:val="FootnoteReference"/>
          <w:rFonts w:ascii="Proxima Nova Rg" w:hAnsi="Proxima Nova Rg" w:cstheme="minorHAnsi"/>
          <w:sz w:val="22"/>
          <w:szCs w:val="22"/>
        </w:rPr>
        <w:footnoteReference w:id="14"/>
      </w:r>
      <w:r w:rsidRPr="00AC7B0D">
        <w:rPr>
          <w:rFonts w:ascii="Proxima Nova Rg" w:hAnsi="Proxima Nova Rg" w:cstheme="minorHAnsi"/>
          <w:sz w:val="22"/>
          <w:szCs w:val="22"/>
        </w:rPr>
        <w:t xml:space="preserve"> The following recommendations were made</w:t>
      </w:r>
      <w:r w:rsidRPr="00AC7B0D">
        <w:rPr>
          <w:rFonts w:ascii="Proxima Nova Rg" w:hAnsi="Proxima Nova Rg" w:cstheme="minorHAnsi"/>
          <w:sz w:val="22"/>
          <w:szCs w:val="22"/>
          <w:lang w:eastAsia="en-GB"/>
        </w:rPr>
        <w:t>:</w:t>
      </w:r>
      <w:r w:rsidRPr="00AC7B0D">
        <w:rPr>
          <w:rStyle w:val="FootnoteReference"/>
          <w:rFonts w:ascii="Proxima Nova Rg" w:hAnsi="Proxima Nova Rg" w:cstheme="minorHAnsi"/>
          <w:sz w:val="22"/>
          <w:szCs w:val="22"/>
          <w:lang w:eastAsia="en-GB"/>
        </w:rPr>
        <w:footnoteReference w:id="15"/>
      </w:r>
    </w:p>
    <w:p w14:paraId="3AA69164" w14:textId="77777777" w:rsidR="00B035BB" w:rsidRPr="00AC7B0D" w:rsidRDefault="00B035BB" w:rsidP="00B035BB">
      <w:pPr>
        <w:spacing w:after="120"/>
        <w:ind w:left="720"/>
        <w:rPr>
          <w:rFonts w:ascii="Proxima Nova Rg" w:hAnsi="Proxima Nova Rg" w:cstheme="minorHAnsi"/>
          <w:sz w:val="22"/>
          <w:szCs w:val="22"/>
          <w:lang w:eastAsia="en-GB"/>
        </w:rPr>
      </w:pPr>
      <w:r w:rsidRPr="00AC7B0D">
        <w:rPr>
          <w:rFonts w:ascii="Proxima Nova Rg" w:hAnsi="Proxima Nova Rg" w:cstheme="minorHAnsi"/>
          <w:sz w:val="22"/>
          <w:szCs w:val="22"/>
          <w:lang w:eastAsia="en-GB"/>
        </w:rPr>
        <w:t>“Take legal and educative measures in order to change the population’s attitude to corporal punishment of children (Norway);</w:t>
      </w:r>
    </w:p>
    <w:p w14:paraId="232486B1" w14:textId="77777777" w:rsidR="00B035BB" w:rsidRPr="00AC7B0D" w:rsidRDefault="00B035BB" w:rsidP="00B035BB">
      <w:pPr>
        <w:spacing w:after="120"/>
        <w:ind w:left="720"/>
        <w:rPr>
          <w:rFonts w:ascii="Proxima Nova Rg" w:hAnsi="Proxima Nova Rg" w:cstheme="minorHAnsi"/>
          <w:sz w:val="22"/>
          <w:szCs w:val="22"/>
          <w:lang w:eastAsia="en-GB"/>
        </w:rPr>
      </w:pPr>
      <w:r w:rsidRPr="00AC7B0D">
        <w:rPr>
          <w:rFonts w:ascii="Proxima Nova Rg" w:hAnsi="Proxima Nova Rg" w:cstheme="minorHAnsi"/>
          <w:sz w:val="22"/>
          <w:szCs w:val="22"/>
          <w:lang w:eastAsia="en-GB"/>
        </w:rPr>
        <w:t xml:space="preserve">“Enact legislation to prohibit corporal punishment of children in all settings (Portugal); </w:t>
      </w:r>
    </w:p>
    <w:p w14:paraId="4B4FF437" w14:textId="77777777" w:rsidR="00B035BB" w:rsidRPr="00AC7B0D" w:rsidRDefault="00B035BB" w:rsidP="00B035BB">
      <w:pPr>
        <w:spacing w:after="120"/>
        <w:ind w:left="720"/>
        <w:rPr>
          <w:rFonts w:ascii="Proxima Nova Rg" w:hAnsi="Proxima Nova Rg" w:cstheme="minorHAnsi"/>
          <w:sz w:val="22"/>
          <w:szCs w:val="22"/>
          <w:lang w:eastAsia="en-GB"/>
        </w:rPr>
      </w:pPr>
      <w:r w:rsidRPr="00AC7B0D">
        <w:rPr>
          <w:rFonts w:ascii="Proxima Nova Rg" w:hAnsi="Proxima Nova Rg" w:cstheme="minorHAnsi"/>
          <w:sz w:val="22"/>
          <w:szCs w:val="22"/>
          <w:lang w:eastAsia="en-GB"/>
        </w:rPr>
        <w:t>“Prohibit corporal punishment of children (Slovenia);</w:t>
      </w:r>
    </w:p>
    <w:p w14:paraId="5558B97F" w14:textId="77777777" w:rsidR="00B035BB" w:rsidRPr="00AC7B0D" w:rsidRDefault="00B035BB" w:rsidP="00B035BB">
      <w:pPr>
        <w:spacing w:after="120"/>
        <w:ind w:left="720"/>
        <w:rPr>
          <w:rFonts w:ascii="Proxima Nova Rg" w:hAnsi="Proxima Nova Rg" w:cstheme="minorHAnsi"/>
          <w:sz w:val="22"/>
          <w:szCs w:val="22"/>
          <w:lang w:eastAsia="en-GB"/>
        </w:rPr>
      </w:pPr>
      <w:r w:rsidRPr="00AC7B0D">
        <w:rPr>
          <w:rFonts w:ascii="Proxima Nova Rg" w:hAnsi="Proxima Nova Rg" w:cstheme="minorHAnsi"/>
          <w:sz w:val="22"/>
          <w:szCs w:val="22"/>
          <w:lang w:eastAsia="en-GB"/>
        </w:rPr>
        <w:t>“Delete all references to corporal punishment from its legislation and prohibit corporal punishment of children in all settings before the next UPR cycle (Hungary);</w:t>
      </w:r>
    </w:p>
    <w:p w14:paraId="47D11CF8" w14:textId="77777777" w:rsidR="00B035BB" w:rsidRPr="00AC7B0D" w:rsidRDefault="00B035BB" w:rsidP="00B035BB">
      <w:pPr>
        <w:spacing w:after="120"/>
        <w:ind w:left="720"/>
        <w:rPr>
          <w:rFonts w:ascii="Proxima Nova Rg" w:hAnsi="Proxima Nova Rg" w:cstheme="minorHAnsi"/>
          <w:sz w:val="22"/>
          <w:szCs w:val="22"/>
          <w:lang w:eastAsia="en-GB"/>
        </w:rPr>
      </w:pPr>
      <w:r w:rsidRPr="00AC7B0D">
        <w:rPr>
          <w:rFonts w:ascii="Proxima Nova Rg" w:hAnsi="Proxima Nova Rg" w:cstheme="minorHAnsi"/>
          <w:sz w:val="22"/>
          <w:szCs w:val="22"/>
          <w:lang w:eastAsia="en-GB"/>
        </w:rPr>
        <w:lastRenderedPageBreak/>
        <w:t>“Amend its legislation to prohibit and punish corporal punishment inflicted on children in the home and school, and increase the efforts to raise awareness of the negative effects of this practice (Mexico);</w:t>
      </w:r>
    </w:p>
    <w:p w14:paraId="3C513C26" w14:textId="77777777" w:rsidR="00B035BB" w:rsidRPr="00AC7B0D" w:rsidRDefault="00B035BB" w:rsidP="00B035BB">
      <w:pPr>
        <w:spacing w:after="120"/>
        <w:ind w:left="720"/>
        <w:rPr>
          <w:rFonts w:ascii="Proxima Nova Rg" w:hAnsi="Proxima Nova Rg" w:cstheme="minorHAnsi"/>
          <w:sz w:val="22"/>
          <w:szCs w:val="22"/>
          <w:lang w:eastAsia="en-GB"/>
        </w:rPr>
      </w:pPr>
      <w:r w:rsidRPr="00AC7B0D">
        <w:rPr>
          <w:rFonts w:ascii="Proxima Nova Rg" w:hAnsi="Proxima Nova Rg" w:cstheme="minorHAnsi"/>
          <w:sz w:val="22"/>
          <w:szCs w:val="22"/>
          <w:lang w:eastAsia="en-GB"/>
        </w:rPr>
        <w:t>“Repeal all legislation providing for corporal punishment as a method of education in schools and sign the Optional Protocols to the Convention on the Rights of the Child (Spain 2);</w:t>
      </w:r>
    </w:p>
    <w:p w14:paraId="137D406B" w14:textId="77777777" w:rsidR="00B035BB" w:rsidRPr="00AC7B0D" w:rsidRDefault="00B035BB" w:rsidP="00B035BB">
      <w:pPr>
        <w:spacing w:after="120"/>
        <w:ind w:left="720"/>
        <w:rPr>
          <w:rFonts w:ascii="Proxima Nova Rg" w:hAnsi="Proxima Nova Rg" w:cstheme="minorHAnsi"/>
          <w:sz w:val="22"/>
          <w:szCs w:val="22"/>
          <w:lang w:eastAsia="en-GB"/>
        </w:rPr>
      </w:pPr>
      <w:r w:rsidRPr="00AC7B0D">
        <w:rPr>
          <w:rFonts w:ascii="Proxima Nova Rg" w:hAnsi="Proxima Nova Rg" w:cstheme="minorHAnsi"/>
          <w:sz w:val="22"/>
          <w:szCs w:val="22"/>
          <w:lang w:eastAsia="en-GB"/>
        </w:rPr>
        <w:t>“Raise the age for criminal responsibility of boys and girls and eliminate corporal punishment against minors from the domestic legislation of the Bahamas (Ecuador)”</w:t>
      </w:r>
    </w:p>
    <w:p w14:paraId="471D0EB4" w14:textId="77777777" w:rsidR="00B035BB" w:rsidRPr="00AC7B0D" w:rsidRDefault="00B035BB" w:rsidP="00B035BB">
      <w:pPr>
        <w:spacing w:after="120"/>
        <w:rPr>
          <w:rFonts w:ascii="Proxima Nova Rg" w:hAnsi="Proxima Nova Rg" w:cstheme="minorHAnsi"/>
          <w:sz w:val="22"/>
          <w:szCs w:val="22"/>
          <w:lang w:eastAsia="en-GB"/>
        </w:rPr>
      </w:pPr>
      <w:r w:rsidRPr="00AC7B0D">
        <w:rPr>
          <w:rFonts w:ascii="Proxima Nova Rg" w:hAnsi="Proxima Nova Rg" w:cstheme="minorHAnsi"/>
          <w:sz w:val="22"/>
          <w:szCs w:val="22"/>
          <w:lang w:eastAsia="en-GB"/>
        </w:rPr>
        <w:t>The Government accepted the last of these recommendations, stating that the matter was under review.</w:t>
      </w:r>
      <w:r w:rsidRPr="00AC7B0D">
        <w:rPr>
          <w:rStyle w:val="FootnoteReference"/>
          <w:rFonts w:ascii="Proxima Nova Rg" w:hAnsi="Proxima Nova Rg" w:cstheme="minorHAnsi"/>
          <w:sz w:val="22"/>
          <w:szCs w:val="22"/>
          <w:lang w:eastAsia="en-GB"/>
        </w:rPr>
        <w:footnoteReference w:id="16"/>
      </w:r>
      <w:r w:rsidRPr="00AC7B0D">
        <w:rPr>
          <w:rFonts w:ascii="Proxima Nova Rg" w:hAnsi="Proxima Nova Rg" w:cstheme="minorHAnsi"/>
          <w:sz w:val="22"/>
          <w:szCs w:val="22"/>
          <w:lang w:eastAsia="en-GB"/>
        </w:rPr>
        <w:t xml:space="preserve"> It said it would consider the recommendation on changing attitudes to corporal punishment, stating: “While corporal punishment remains legalized, the Government is actively reviewing the merit of its domestic use; the Government, through the Department of Social Services and relevant NGOs promotes awareness of abuses of corporal punishment and encourages alternative methods of discipline.”</w:t>
      </w:r>
      <w:r w:rsidRPr="00AC7B0D">
        <w:rPr>
          <w:rStyle w:val="FootnoteReference"/>
          <w:rFonts w:ascii="Proxima Nova Rg" w:hAnsi="Proxima Nova Rg" w:cstheme="minorHAnsi"/>
          <w:sz w:val="22"/>
          <w:szCs w:val="22"/>
          <w:lang w:eastAsia="en-GB"/>
        </w:rPr>
        <w:footnoteReference w:id="17"/>
      </w:r>
      <w:r w:rsidRPr="00AC7B0D">
        <w:rPr>
          <w:rFonts w:ascii="Proxima Nova Rg" w:hAnsi="Proxima Nova Rg" w:cstheme="minorHAnsi"/>
          <w:sz w:val="22"/>
          <w:szCs w:val="22"/>
          <w:lang w:eastAsia="en-GB"/>
        </w:rPr>
        <w:t xml:space="preserve"> The Government rejected without comment the recommendations to prohibit corporal punishment.</w:t>
      </w:r>
      <w:r w:rsidRPr="00AC7B0D">
        <w:rPr>
          <w:rStyle w:val="FootnoteReference"/>
          <w:rFonts w:ascii="Proxima Nova Rg" w:hAnsi="Proxima Nova Rg" w:cstheme="minorHAnsi"/>
          <w:sz w:val="22"/>
          <w:szCs w:val="22"/>
          <w:lang w:eastAsia="en-GB"/>
        </w:rPr>
        <w:footnoteReference w:id="18"/>
      </w:r>
    </w:p>
    <w:p w14:paraId="40C9F452" w14:textId="77777777" w:rsidR="00B035BB" w:rsidRPr="00AC7B0D" w:rsidRDefault="00B035BB" w:rsidP="00B035BB">
      <w:pPr>
        <w:spacing w:after="120"/>
        <w:rPr>
          <w:rFonts w:ascii="Proxima Nova Rg" w:hAnsi="Proxima Nova Rg" w:cstheme="minorHAnsi"/>
          <w:sz w:val="22"/>
          <w:szCs w:val="22"/>
          <w:lang w:eastAsia="en-GB"/>
        </w:rPr>
      </w:pPr>
      <w:r w:rsidRPr="00AC7B0D">
        <w:rPr>
          <w:rFonts w:ascii="Proxima Nova Rg" w:hAnsi="Proxima Nova Rg" w:cstheme="minorHAnsi"/>
          <w:sz w:val="22"/>
          <w:szCs w:val="22"/>
          <w:lang w:eastAsia="en-GB"/>
        </w:rPr>
        <w:t>Third cycle examination took place in 2018 (session 29). During the dialogue, the delegation stated: “at present, the Bahamas still allowed corporal punishment in elementary, secondary and senior school, but only when administered by the Principal or Administrator and subject to stringent rules”.</w:t>
      </w:r>
      <w:r w:rsidRPr="00AC7B0D">
        <w:rPr>
          <w:rStyle w:val="FootnoteReference"/>
          <w:rFonts w:ascii="Proxima Nova Rg" w:hAnsi="Proxima Nova Rg"/>
          <w:sz w:val="22"/>
          <w:szCs w:val="22"/>
          <w:lang w:eastAsia="en-GB"/>
        </w:rPr>
        <w:footnoteReference w:id="19"/>
      </w:r>
      <w:r w:rsidRPr="00AC7B0D">
        <w:rPr>
          <w:rFonts w:ascii="Proxima Nova Rg" w:hAnsi="Proxima Nova Rg" w:cstheme="minorHAnsi"/>
          <w:sz w:val="22"/>
          <w:szCs w:val="22"/>
          <w:lang w:eastAsia="en-GB"/>
        </w:rPr>
        <w:t xml:space="preserve"> The following recommendations were made:</w:t>
      </w:r>
      <w:r w:rsidRPr="00AC7B0D">
        <w:rPr>
          <w:rStyle w:val="FootnoteReference"/>
          <w:rFonts w:ascii="Proxima Nova Rg" w:hAnsi="Proxima Nova Rg" w:cstheme="minorHAnsi"/>
          <w:sz w:val="22"/>
          <w:szCs w:val="22"/>
          <w:lang w:eastAsia="en-GB"/>
        </w:rPr>
        <w:footnoteReference w:id="20"/>
      </w:r>
    </w:p>
    <w:p w14:paraId="1EAEBAF8" w14:textId="77777777" w:rsidR="00B035BB" w:rsidRPr="00AC7B0D" w:rsidRDefault="00B035BB" w:rsidP="00B035BB">
      <w:pPr>
        <w:spacing w:after="120"/>
        <w:ind w:left="720"/>
        <w:rPr>
          <w:rFonts w:ascii="Proxima Nova Rg" w:hAnsi="Proxima Nova Rg" w:cstheme="minorHAnsi"/>
          <w:sz w:val="22"/>
          <w:szCs w:val="22"/>
          <w:lang w:eastAsia="en-GB"/>
        </w:rPr>
      </w:pPr>
      <w:r w:rsidRPr="00AC7B0D">
        <w:rPr>
          <w:rFonts w:ascii="Proxima Nova Rg" w:hAnsi="Proxima Nova Rg" w:cstheme="minorHAnsi"/>
          <w:sz w:val="22"/>
          <w:szCs w:val="22"/>
          <w:lang w:eastAsia="en-GB"/>
        </w:rPr>
        <w:t>“Prohibit corporal punishment for children in all settings (Namibia)”</w:t>
      </w:r>
    </w:p>
    <w:p w14:paraId="30477304" w14:textId="77777777" w:rsidR="00B035BB" w:rsidRPr="00AC7B0D" w:rsidRDefault="00B035BB" w:rsidP="00B035BB">
      <w:pPr>
        <w:spacing w:after="120"/>
        <w:ind w:left="720"/>
        <w:rPr>
          <w:rFonts w:ascii="Proxima Nova Rg" w:hAnsi="Proxima Nova Rg" w:cstheme="minorHAnsi"/>
          <w:sz w:val="22"/>
          <w:szCs w:val="22"/>
          <w:lang w:eastAsia="en-GB"/>
        </w:rPr>
      </w:pPr>
      <w:r w:rsidRPr="00AC7B0D">
        <w:rPr>
          <w:rFonts w:ascii="Proxima Nova Rg" w:hAnsi="Proxima Nova Rg" w:cstheme="minorHAnsi"/>
          <w:sz w:val="22"/>
          <w:szCs w:val="22"/>
          <w:lang w:eastAsia="en-GB"/>
        </w:rPr>
        <w:t>“Explicitly prohibit, in any environment, corporal punishment of children and carry out awareness-raising campaigns in this area (Chile)”</w:t>
      </w:r>
    </w:p>
    <w:p w14:paraId="40143FC3" w14:textId="77777777" w:rsidR="00B035BB" w:rsidRPr="00AC7B0D" w:rsidRDefault="00B035BB" w:rsidP="00B035BB">
      <w:pPr>
        <w:spacing w:after="120"/>
        <w:rPr>
          <w:rFonts w:ascii="Proxima Nova Rg" w:hAnsi="Proxima Nova Rg" w:cstheme="minorHAnsi"/>
          <w:sz w:val="22"/>
          <w:szCs w:val="22"/>
          <w:lang w:eastAsia="en-GB"/>
        </w:rPr>
      </w:pPr>
      <w:r w:rsidRPr="00AC7B0D">
        <w:rPr>
          <w:rFonts w:ascii="Proxima Nova Rg" w:hAnsi="Proxima Nova Rg" w:cstheme="minorHAnsi"/>
          <w:sz w:val="22"/>
          <w:szCs w:val="22"/>
          <w:lang w:eastAsia="en-GB"/>
        </w:rPr>
        <w:t>The Government noted the recommendations without comments.</w:t>
      </w:r>
      <w:r w:rsidRPr="00AC7B0D">
        <w:rPr>
          <w:rStyle w:val="FootnoteReference"/>
          <w:rFonts w:ascii="Proxima Nova Rg" w:hAnsi="Proxima Nova Rg"/>
          <w:sz w:val="22"/>
          <w:szCs w:val="22"/>
          <w:lang w:eastAsia="en-GB"/>
        </w:rPr>
        <w:footnoteReference w:id="21"/>
      </w:r>
    </w:p>
    <w:p w14:paraId="7A722C3E" w14:textId="77777777" w:rsidR="00977A67" w:rsidRDefault="00977A67" w:rsidP="00BB7DC3">
      <w:pPr>
        <w:spacing w:after="120"/>
        <w:rPr>
          <w:rFonts w:ascii="Proxima Nova Rg" w:hAnsi="Proxima Nova Rg" w:cstheme="minorHAnsi"/>
          <w:b/>
          <w:sz w:val="22"/>
          <w:szCs w:val="22"/>
          <w:u w:val="single"/>
        </w:rPr>
      </w:pPr>
    </w:p>
    <w:p w14:paraId="17EEB8E4" w14:textId="1A81C7F9" w:rsidR="00206617" w:rsidRDefault="00206617" w:rsidP="00BB7DC3">
      <w:pPr>
        <w:spacing w:after="120"/>
        <w:rPr>
          <w:rFonts w:ascii="Proxima Nova Rg" w:hAnsi="Proxima Nova Rg" w:cstheme="minorHAnsi"/>
          <w:b/>
          <w:sz w:val="22"/>
          <w:szCs w:val="22"/>
          <w:u w:val="single"/>
        </w:rPr>
      </w:pPr>
      <w:r w:rsidRPr="00AC7B0D">
        <w:rPr>
          <w:rFonts w:ascii="Proxima Nova Rg" w:hAnsi="Proxima Nova Rg" w:cstheme="minorHAnsi"/>
          <w:sz w:val="22"/>
          <w:szCs w:val="22"/>
        </w:rPr>
        <w:t>The Bahamas was reviewed in the f</w:t>
      </w:r>
      <w:r>
        <w:rPr>
          <w:rFonts w:ascii="Proxima Nova Rg" w:hAnsi="Proxima Nova Rg" w:cstheme="minorHAnsi"/>
          <w:sz w:val="22"/>
          <w:szCs w:val="22"/>
        </w:rPr>
        <w:t>ourth</w:t>
      </w:r>
      <w:r w:rsidRPr="00AC7B0D">
        <w:rPr>
          <w:rFonts w:ascii="Proxima Nova Rg" w:hAnsi="Proxima Nova Rg" w:cstheme="minorHAnsi"/>
          <w:sz w:val="22"/>
          <w:szCs w:val="22"/>
        </w:rPr>
        <w:t xml:space="preserve"> cycle of the Universal Periodic Review in 20</w:t>
      </w:r>
      <w:r>
        <w:rPr>
          <w:rFonts w:ascii="Proxima Nova Rg" w:hAnsi="Proxima Nova Rg" w:cstheme="minorHAnsi"/>
          <w:sz w:val="22"/>
          <w:szCs w:val="22"/>
        </w:rPr>
        <w:t>23</w:t>
      </w:r>
      <w:r w:rsidRPr="00AC7B0D">
        <w:rPr>
          <w:rFonts w:ascii="Proxima Nova Rg" w:hAnsi="Proxima Nova Rg" w:cstheme="minorHAnsi"/>
          <w:sz w:val="22"/>
          <w:szCs w:val="22"/>
        </w:rPr>
        <w:t xml:space="preserve"> (session </w:t>
      </w:r>
      <w:r>
        <w:rPr>
          <w:rFonts w:ascii="Proxima Nova Rg" w:hAnsi="Proxima Nova Rg" w:cstheme="minorHAnsi"/>
          <w:sz w:val="22"/>
          <w:szCs w:val="22"/>
        </w:rPr>
        <w:t>54</w:t>
      </w:r>
      <w:r w:rsidRPr="00AC7B0D">
        <w:rPr>
          <w:rFonts w:ascii="Proxima Nova Rg" w:hAnsi="Proxima Nova Rg" w:cstheme="minorHAnsi"/>
          <w:sz w:val="22"/>
          <w:szCs w:val="22"/>
        </w:rPr>
        <w:t>). The following recommendations were made</w:t>
      </w:r>
      <w:r>
        <w:rPr>
          <w:rStyle w:val="FootnoteReference"/>
          <w:rFonts w:ascii="Proxima Nova Rg" w:hAnsi="Proxima Nova Rg"/>
          <w:sz w:val="22"/>
          <w:szCs w:val="22"/>
        </w:rPr>
        <w:footnoteReference w:id="22"/>
      </w:r>
      <w:r w:rsidRPr="00AC7B0D">
        <w:rPr>
          <w:rFonts w:ascii="Proxima Nova Rg" w:hAnsi="Proxima Nova Rg" w:cstheme="minorHAnsi"/>
          <w:sz w:val="22"/>
          <w:szCs w:val="22"/>
        </w:rPr>
        <w:t xml:space="preserve"> and were </w:t>
      </w:r>
      <w:r w:rsidR="00E566DE">
        <w:rPr>
          <w:rFonts w:ascii="Proxima Nova Rg" w:hAnsi="Proxima Nova Rg" w:cstheme="minorHAnsi"/>
          <w:sz w:val="22"/>
          <w:szCs w:val="22"/>
        </w:rPr>
        <w:t>noted</w:t>
      </w:r>
      <w:r w:rsidR="0011023E">
        <w:rPr>
          <w:rStyle w:val="FootnoteReference"/>
          <w:rFonts w:ascii="Proxima Nova Rg" w:hAnsi="Proxima Nova Rg"/>
          <w:sz w:val="22"/>
          <w:szCs w:val="22"/>
        </w:rPr>
        <w:footnoteReference w:id="23"/>
      </w:r>
      <w:r w:rsidRPr="00AC7B0D">
        <w:rPr>
          <w:rFonts w:ascii="Proxima Nova Rg" w:hAnsi="Proxima Nova Rg" w:cstheme="minorHAnsi"/>
          <w:sz w:val="22"/>
          <w:szCs w:val="22"/>
        </w:rPr>
        <w:t xml:space="preserve"> by the Government</w:t>
      </w:r>
      <w:r>
        <w:rPr>
          <w:rFonts w:ascii="Proxima Nova Rg" w:hAnsi="Proxima Nova Rg" w:cstheme="minorHAnsi"/>
          <w:sz w:val="22"/>
          <w:szCs w:val="22"/>
        </w:rPr>
        <w:t>:</w:t>
      </w:r>
    </w:p>
    <w:p w14:paraId="70B388A3" w14:textId="0FD4F6EC" w:rsidR="00206617" w:rsidRPr="005B2868" w:rsidRDefault="00206617" w:rsidP="00206617">
      <w:pPr>
        <w:rPr>
          <w:rFonts w:ascii="Proxima Nova Rg" w:hAnsi="Proxima Nova Rg"/>
          <w:sz w:val="22"/>
          <w:szCs w:val="22"/>
        </w:rPr>
      </w:pPr>
      <w:r w:rsidRPr="005B2868">
        <w:rPr>
          <w:rFonts w:ascii="Proxima Nova Rg" w:hAnsi="Proxima Nova Rg"/>
          <w:sz w:val="22"/>
          <w:szCs w:val="22"/>
        </w:rPr>
        <w:t>“Prohibit by law corporal punishment of boys and girls (Spain</w:t>
      </w:r>
      <w:proofErr w:type="gramStart"/>
      <w:r w:rsidRPr="005B2868">
        <w:rPr>
          <w:rFonts w:ascii="Proxima Nova Rg" w:hAnsi="Proxima Nova Rg"/>
          <w:sz w:val="22"/>
          <w:szCs w:val="22"/>
        </w:rPr>
        <w:t>);</w:t>
      </w:r>
      <w:proofErr w:type="gramEnd"/>
      <w:r w:rsidRPr="005B2868">
        <w:rPr>
          <w:rFonts w:ascii="Proxima Nova Rg" w:hAnsi="Proxima Nova Rg"/>
          <w:sz w:val="22"/>
          <w:szCs w:val="22"/>
        </w:rPr>
        <w:t xml:space="preserve"> </w:t>
      </w:r>
    </w:p>
    <w:p w14:paraId="1D984A8D" w14:textId="77777777" w:rsidR="00206617" w:rsidRPr="005B2868" w:rsidRDefault="00206617" w:rsidP="00206617">
      <w:pPr>
        <w:rPr>
          <w:rFonts w:ascii="Proxima Nova Rg" w:hAnsi="Proxima Nova Rg"/>
          <w:sz w:val="22"/>
          <w:szCs w:val="22"/>
        </w:rPr>
      </w:pPr>
    </w:p>
    <w:p w14:paraId="328DD21F" w14:textId="75DC8AB1" w:rsidR="00206617" w:rsidRPr="005B2868" w:rsidRDefault="00206617" w:rsidP="00206617">
      <w:pPr>
        <w:rPr>
          <w:rFonts w:ascii="Proxima Nova Rg" w:hAnsi="Proxima Nova Rg"/>
          <w:sz w:val="22"/>
          <w:szCs w:val="22"/>
        </w:rPr>
      </w:pPr>
      <w:r w:rsidRPr="005B2868">
        <w:rPr>
          <w:rFonts w:ascii="Proxima Nova Rg" w:hAnsi="Proxima Nova Rg"/>
          <w:sz w:val="22"/>
          <w:szCs w:val="22"/>
        </w:rPr>
        <w:t>“Prohibit corporal punishment in all settings, including in homes and schools (Ireland); 122.190 Intensify its efforts to prohibit all forms of corporal punishment of children and adolescents in all settings by implementing relevant legislative and policy measures (Azerbaijan</w:t>
      </w:r>
      <w:proofErr w:type="gramStart"/>
      <w:r w:rsidRPr="005B2868">
        <w:rPr>
          <w:rFonts w:ascii="Proxima Nova Rg" w:hAnsi="Proxima Nova Rg"/>
          <w:sz w:val="22"/>
          <w:szCs w:val="22"/>
        </w:rPr>
        <w:t>);</w:t>
      </w:r>
      <w:proofErr w:type="gramEnd"/>
    </w:p>
    <w:p w14:paraId="7B4DDC94" w14:textId="77777777" w:rsidR="00206617" w:rsidRPr="005B2868" w:rsidRDefault="00206617" w:rsidP="00206617">
      <w:pPr>
        <w:rPr>
          <w:rFonts w:ascii="Proxima Nova Rg" w:hAnsi="Proxima Nova Rg"/>
          <w:sz w:val="22"/>
          <w:szCs w:val="22"/>
        </w:rPr>
      </w:pPr>
    </w:p>
    <w:p w14:paraId="44655FFC" w14:textId="77777777" w:rsidR="00206617" w:rsidRPr="005B2868" w:rsidRDefault="00206617" w:rsidP="00206617">
      <w:pPr>
        <w:rPr>
          <w:rFonts w:ascii="Proxima Nova Rg" w:hAnsi="Proxima Nova Rg"/>
          <w:sz w:val="22"/>
          <w:szCs w:val="22"/>
        </w:rPr>
      </w:pPr>
      <w:r w:rsidRPr="005B2868">
        <w:rPr>
          <w:rFonts w:ascii="Proxima Nova Rg" w:hAnsi="Proxima Nova Rg"/>
          <w:sz w:val="22"/>
          <w:szCs w:val="22"/>
        </w:rPr>
        <w:t>“Amend domestic civil and criminal legislation with a view to prohibiting in law and in practice the use of corporal punishment in all places, including in schools and at home (Croatia</w:t>
      </w:r>
      <w:proofErr w:type="gramStart"/>
      <w:r w:rsidRPr="005B2868">
        <w:rPr>
          <w:rFonts w:ascii="Proxima Nova Rg" w:hAnsi="Proxima Nova Rg"/>
          <w:sz w:val="22"/>
          <w:szCs w:val="22"/>
        </w:rPr>
        <w:t>);</w:t>
      </w:r>
      <w:proofErr w:type="gramEnd"/>
      <w:r w:rsidRPr="005B2868">
        <w:rPr>
          <w:rFonts w:ascii="Proxima Nova Rg" w:hAnsi="Proxima Nova Rg"/>
          <w:sz w:val="22"/>
          <w:szCs w:val="22"/>
        </w:rPr>
        <w:t xml:space="preserve"> </w:t>
      </w:r>
    </w:p>
    <w:p w14:paraId="578EF283" w14:textId="77777777" w:rsidR="00206617" w:rsidRPr="005B2868" w:rsidRDefault="00206617" w:rsidP="00206617">
      <w:pPr>
        <w:rPr>
          <w:rFonts w:ascii="Proxima Nova Rg" w:hAnsi="Proxima Nova Rg"/>
          <w:sz w:val="22"/>
          <w:szCs w:val="22"/>
        </w:rPr>
      </w:pPr>
    </w:p>
    <w:p w14:paraId="05C2C150" w14:textId="1E782BBA" w:rsidR="00206617" w:rsidRPr="005B2868" w:rsidRDefault="00206617" w:rsidP="00206617">
      <w:pPr>
        <w:rPr>
          <w:rFonts w:ascii="Proxima Nova Rg" w:hAnsi="Proxima Nova Rg"/>
          <w:sz w:val="22"/>
          <w:szCs w:val="22"/>
        </w:rPr>
      </w:pPr>
      <w:r w:rsidRPr="005B2868">
        <w:rPr>
          <w:rFonts w:ascii="Proxima Nova Rg" w:hAnsi="Proxima Nova Rg"/>
          <w:sz w:val="22"/>
          <w:szCs w:val="22"/>
        </w:rPr>
        <w:t>“Consider adopting appropriate legislative and educational measures to protect children from all forms of violence, such as corporal punishment, in all places, including in schools and at home (Algeria</w:t>
      </w:r>
      <w:proofErr w:type="gramStart"/>
      <w:r w:rsidRPr="005B2868">
        <w:rPr>
          <w:rFonts w:ascii="Proxima Nova Rg" w:hAnsi="Proxima Nova Rg"/>
          <w:sz w:val="22"/>
          <w:szCs w:val="22"/>
        </w:rPr>
        <w:t>);</w:t>
      </w:r>
      <w:proofErr w:type="gramEnd"/>
      <w:r w:rsidRPr="005B2868">
        <w:rPr>
          <w:rFonts w:ascii="Proxima Nova Rg" w:hAnsi="Proxima Nova Rg"/>
          <w:sz w:val="22"/>
          <w:szCs w:val="22"/>
        </w:rPr>
        <w:t xml:space="preserve"> </w:t>
      </w:r>
    </w:p>
    <w:p w14:paraId="0B8A7579" w14:textId="77777777" w:rsidR="00206617" w:rsidRPr="005B2868" w:rsidRDefault="00206617" w:rsidP="00206617">
      <w:pPr>
        <w:rPr>
          <w:rFonts w:ascii="Proxima Nova Rg" w:hAnsi="Proxima Nova Rg"/>
          <w:sz w:val="22"/>
          <w:szCs w:val="22"/>
        </w:rPr>
      </w:pPr>
    </w:p>
    <w:p w14:paraId="1B7EC992" w14:textId="3C847450" w:rsidR="00206617" w:rsidRPr="005B2868" w:rsidRDefault="00206617" w:rsidP="00206617">
      <w:pPr>
        <w:rPr>
          <w:rFonts w:ascii="Proxima Nova Rg" w:hAnsi="Proxima Nova Rg"/>
          <w:sz w:val="22"/>
          <w:szCs w:val="22"/>
        </w:rPr>
      </w:pPr>
      <w:r w:rsidRPr="005B2868">
        <w:rPr>
          <w:rFonts w:ascii="Proxima Nova Rg" w:hAnsi="Proxima Nova Rg"/>
          <w:sz w:val="22"/>
          <w:szCs w:val="22"/>
        </w:rPr>
        <w:t>“Take the necessary steps to strengthen legislation on child protection through the abolition of corporal punishment in all places (Kenya).”</w:t>
      </w:r>
    </w:p>
    <w:p w14:paraId="52AA80D4" w14:textId="77777777" w:rsidR="00206617" w:rsidRPr="00206617" w:rsidRDefault="00206617" w:rsidP="00BB7DC3">
      <w:pPr>
        <w:spacing w:after="120"/>
        <w:rPr>
          <w:rFonts w:ascii="Proxima Nova Rg" w:hAnsi="Proxima Nova Rg" w:cstheme="minorHAnsi"/>
          <w:b/>
          <w:sz w:val="22"/>
          <w:szCs w:val="22"/>
          <w:u w:val="single"/>
        </w:rPr>
      </w:pPr>
    </w:p>
    <w:p w14:paraId="7A722C3F" w14:textId="3CD0C6EB" w:rsidR="00EE5054" w:rsidRPr="00AC7B0D" w:rsidRDefault="00EE5054" w:rsidP="00BB7DC3">
      <w:pPr>
        <w:pStyle w:val="Heading2"/>
        <w:spacing w:after="120"/>
        <w:rPr>
          <w:rFonts w:ascii="Proxima Nova Rg" w:hAnsi="Proxima Nova Rg" w:cstheme="minorHAnsi"/>
          <w:sz w:val="28"/>
          <w:szCs w:val="28"/>
        </w:rPr>
      </w:pPr>
      <w:bookmarkStart w:id="4" w:name="_Toc197483587"/>
      <w:r w:rsidRPr="00AC7B0D">
        <w:rPr>
          <w:rFonts w:ascii="Proxima Nova Rg" w:hAnsi="Proxima Nova Rg" w:cstheme="minorHAnsi"/>
          <w:sz w:val="28"/>
          <w:szCs w:val="28"/>
        </w:rPr>
        <w:lastRenderedPageBreak/>
        <w:t>Recommendations by human rights treaty bodies</w:t>
      </w:r>
      <w:bookmarkEnd w:id="4"/>
    </w:p>
    <w:p w14:paraId="7A722C40" w14:textId="77777777" w:rsidR="00CB23B9" w:rsidRPr="00AC7B0D" w:rsidRDefault="00CB23B9" w:rsidP="00BB7DC3">
      <w:pPr>
        <w:pStyle w:val="Heading3"/>
        <w:spacing w:before="0" w:after="120"/>
        <w:rPr>
          <w:rFonts w:ascii="Proxima Nova Rg" w:hAnsi="Proxima Nova Rg" w:cstheme="minorHAnsi"/>
          <w:i/>
          <w:color w:val="ECA145"/>
          <w:sz w:val="22"/>
          <w:szCs w:val="22"/>
        </w:rPr>
      </w:pPr>
      <w:r w:rsidRPr="00AC7B0D">
        <w:rPr>
          <w:rFonts w:ascii="Proxima Nova Rg" w:hAnsi="Proxima Nova Rg" w:cstheme="minorHAnsi"/>
          <w:i/>
          <w:color w:val="ECA145"/>
          <w:sz w:val="22"/>
          <w:szCs w:val="22"/>
        </w:rPr>
        <w:t>Committee on the Rights of the Child</w:t>
      </w:r>
    </w:p>
    <w:p w14:paraId="2A943B1F" w14:textId="77777777" w:rsidR="00B035BB" w:rsidRPr="00AC7B0D" w:rsidRDefault="00B035BB" w:rsidP="00B035BB">
      <w:pPr>
        <w:spacing w:after="120"/>
        <w:rPr>
          <w:rFonts w:ascii="Proxima Nova Rg" w:hAnsi="Proxima Nova Rg" w:cstheme="minorHAnsi"/>
          <w:sz w:val="22"/>
          <w:szCs w:val="22"/>
        </w:rPr>
      </w:pPr>
      <w:r w:rsidRPr="00AC7B0D">
        <w:rPr>
          <w:rFonts w:ascii="Proxima Nova Rg" w:hAnsi="Proxima Nova Rg" w:cstheme="minorHAnsi"/>
          <w:sz w:val="22"/>
          <w:szCs w:val="22"/>
        </w:rPr>
        <w:t>(31 March 2005, CRC/C/15/Add.253, Concluding observations on initial report, paras. 35 and 36)</w:t>
      </w:r>
    </w:p>
    <w:p w14:paraId="13ACE76F" w14:textId="77777777" w:rsidR="00B035BB" w:rsidRPr="00AC7B0D" w:rsidRDefault="00B035BB" w:rsidP="00B035BB">
      <w:pPr>
        <w:spacing w:after="120"/>
        <w:rPr>
          <w:rFonts w:ascii="Proxima Nova Rg" w:hAnsi="Proxima Nova Rg" w:cstheme="minorHAnsi"/>
          <w:sz w:val="22"/>
          <w:szCs w:val="22"/>
        </w:rPr>
      </w:pPr>
      <w:r w:rsidRPr="00AC7B0D">
        <w:rPr>
          <w:rFonts w:ascii="Proxima Nova Rg" w:hAnsi="Proxima Nova Rg" w:cstheme="minorHAnsi"/>
          <w:sz w:val="22"/>
          <w:szCs w:val="22"/>
        </w:rPr>
        <w:t>“The Committee expresses its concern at the fact that corporal punishment is still widely practised in the family, in schools, and in institutions, and that domestic legislation does not explicitly prohibit its use.</w:t>
      </w:r>
    </w:p>
    <w:p w14:paraId="6B3758A0" w14:textId="77777777" w:rsidR="00B035BB" w:rsidRPr="00AC7B0D" w:rsidRDefault="00B035BB" w:rsidP="00B035BB">
      <w:pPr>
        <w:spacing w:after="120"/>
        <w:rPr>
          <w:rFonts w:ascii="Proxima Nova Rg" w:hAnsi="Proxima Nova Rg" w:cstheme="minorHAnsi"/>
          <w:sz w:val="22"/>
          <w:szCs w:val="22"/>
        </w:rPr>
      </w:pPr>
      <w:r w:rsidRPr="00AC7B0D">
        <w:rPr>
          <w:rFonts w:ascii="Proxima Nova Rg" w:hAnsi="Proxima Nova Rg" w:cstheme="minorHAnsi"/>
          <w:sz w:val="22"/>
          <w:szCs w:val="22"/>
        </w:rPr>
        <w:t>“The Committee recommends that the State party:</w:t>
      </w:r>
    </w:p>
    <w:p w14:paraId="454FE105" w14:textId="77777777" w:rsidR="00B035BB" w:rsidRPr="00AC7B0D" w:rsidRDefault="00B035BB" w:rsidP="00B035BB">
      <w:pPr>
        <w:spacing w:after="120"/>
        <w:rPr>
          <w:rFonts w:ascii="Proxima Nova Rg" w:hAnsi="Proxima Nova Rg" w:cstheme="minorHAnsi"/>
          <w:sz w:val="22"/>
          <w:szCs w:val="22"/>
        </w:rPr>
      </w:pPr>
      <w:r w:rsidRPr="00AC7B0D">
        <w:rPr>
          <w:rFonts w:ascii="Proxima Nova Rg" w:hAnsi="Proxima Nova Rg" w:cstheme="minorHAnsi"/>
          <w:sz w:val="22"/>
          <w:szCs w:val="22"/>
        </w:rPr>
        <w:t>a) expressly prohibit corporal punishment by law in the family, schools and other institutions; and</w:t>
      </w:r>
    </w:p>
    <w:p w14:paraId="24785010" w14:textId="05422561" w:rsidR="00B035BB" w:rsidRPr="00AC7B0D" w:rsidRDefault="00B035BB" w:rsidP="00B035BB">
      <w:pPr>
        <w:spacing w:after="120"/>
        <w:rPr>
          <w:rFonts w:ascii="Proxima Nova Rg" w:hAnsi="Proxima Nova Rg" w:cstheme="minorHAnsi"/>
          <w:sz w:val="22"/>
          <w:szCs w:val="22"/>
        </w:rPr>
      </w:pPr>
      <w:r w:rsidRPr="00AC7B0D">
        <w:rPr>
          <w:rFonts w:ascii="Proxima Nova Rg" w:hAnsi="Proxima Nova Rg" w:cstheme="minorHAnsi"/>
          <w:sz w:val="22"/>
          <w:szCs w:val="22"/>
        </w:rPr>
        <w:t>b) conduct awareness-raising campaigns to ensure that alternative forms of discipline are administrated in a manner consistent with the child’s human dignity and in conformity with the Convention, especially article 28, paragraph 2.”</w:t>
      </w:r>
    </w:p>
    <w:p w14:paraId="55A0A76B" w14:textId="6A833748" w:rsidR="00F755D4" w:rsidRPr="00AC7B0D" w:rsidRDefault="00F755D4" w:rsidP="00B035BB">
      <w:pPr>
        <w:spacing w:after="120"/>
        <w:rPr>
          <w:rFonts w:ascii="Proxima Nova Rg" w:hAnsi="Proxima Nova Rg" w:cstheme="minorHAnsi"/>
          <w:sz w:val="22"/>
          <w:szCs w:val="22"/>
        </w:rPr>
      </w:pPr>
    </w:p>
    <w:p w14:paraId="46ECA224" w14:textId="6E1A0BAE" w:rsidR="00F755D4" w:rsidRPr="00AC7B0D" w:rsidRDefault="00F755D4" w:rsidP="00F755D4">
      <w:pPr>
        <w:pStyle w:val="Heading3"/>
        <w:spacing w:before="0" w:after="120"/>
        <w:rPr>
          <w:rFonts w:ascii="Proxima Nova Rg" w:hAnsi="Proxima Nova Rg" w:cstheme="minorHAnsi"/>
          <w:i/>
          <w:sz w:val="22"/>
          <w:szCs w:val="22"/>
        </w:rPr>
      </w:pPr>
      <w:r w:rsidRPr="00AC7B0D">
        <w:rPr>
          <w:rFonts w:ascii="Proxima Nova Rg" w:hAnsi="Proxima Nova Rg" w:cstheme="minorHAnsi"/>
          <w:i/>
          <w:color w:val="ECA145"/>
          <w:sz w:val="22"/>
          <w:szCs w:val="22"/>
        </w:rPr>
        <w:t>Committee on the Elimination of Discrimination Against Women</w:t>
      </w:r>
    </w:p>
    <w:p w14:paraId="783F0FA3" w14:textId="7D29BA29" w:rsidR="00F755D4" w:rsidRPr="00AC7B0D" w:rsidRDefault="00F755D4" w:rsidP="00B035BB">
      <w:pPr>
        <w:spacing w:after="120"/>
        <w:rPr>
          <w:rFonts w:ascii="Proxima Nova Rg" w:hAnsi="Proxima Nova Rg" w:cstheme="minorHAnsi"/>
          <w:sz w:val="22"/>
          <w:szCs w:val="22"/>
        </w:rPr>
      </w:pPr>
      <w:r w:rsidRPr="00AC7B0D">
        <w:rPr>
          <w:rFonts w:ascii="Proxima Nova Rg" w:hAnsi="Proxima Nova Rg" w:cstheme="minorHAnsi"/>
          <w:sz w:val="22"/>
          <w:szCs w:val="22"/>
        </w:rPr>
        <w:t>(</w:t>
      </w:r>
      <w:r w:rsidR="00DB0AFA" w:rsidRPr="00AC7B0D">
        <w:rPr>
          <w:rFonts w:ascii="Proxima Nova Rg" w:hAnsi="Proxima Nova Rg" w:cstheme="minorHAnsi"/>
          <w:sz w:val="22"/>
          <w:szCs w:val="22"/>
        </w:rPr>
        <w:t>9 November 2018</w:t>
      </w:r>
      <w:r w:rsidRPr="00AC7B0D">
        <w:rPr>
          <w:rFonts w:ascii="Proxima Nova Rg" w:hAnsi="Proxima Nova Rg" w:cstheme="minorHAnsi"/>
          <w:sz w:val="22"/>
          <w:szCs w:val="22"/>
        </w:rPr>
        <w:t>, CEDAW/C/BHS/CO/6 Advance unedited version, Concluding observations on sixth report, paras. 23 and 24)</w:t>
      </w:r>
    </w:p>
    <w:p w14:paraId="74553EB6" w14:textId="4FE47A00" w:rsidR="00F755D4" w:rsidRPr="00AC7B0D" w:rsidRDefault="00F755D4" w:rsidP="00F755D4">
      <w:pPr>
        <w:spacing w:after="120"/>
        <w:rPr>
          <w:rFonts w:ascii="Proxima Nova Rg" w:hAnsi="Proxima Nova Rg" w:cstheme="minorHAnsi"/>
          <w:sz w:val="22"/>
          <w:szCs w:val="22"/>
        </w:rPr>
      </w:pPr>
      <w:r w:rsidRPr="00AC7B0D">
        <w:rPr>
          <w:rFonts w:ascii="Proxima Nova Rg" w:hAnsi="Proxima Nova Rg" w:cstheme="minorHAnsi"/>
          <w:sz w:val="22"/>
          <w:szCs w:val="22"/>
        </w:rPr>
        <w:t>“The Committee … is, however, concerned about:</w:t>
      </w:r>
    </w:p>
    <w:p w14:paraId="54714129" w14:textId="72437AD9" w:rsidR="00F755D4" w:rsidRPr="00AC7B0D" w:rsidRDefault="00F755D4" w:rsidP="00F755D4">
      <w:pPr>
        <w:spacing w:after="120"/>
        <w:rPr>
          <w:rFonts w:ascii="Proxima Nova Rg" w:hAnsi="Proxima Nova Rg" w:cstheme="minorHAnsi"/>
          <w:sz w:val="22"/>
          <w:szCs w:val="22"/>
        </w:rPr>
      </w:pPr>
      <w:r w:rsidRPr="00AC7B0D">
        <w:rPr>
          <w:rFonts w:ascii="Proxima Nova Rg" w:hAnsi="Proxima Nova Rg" w:cstheme="minorHAnsi"/>
          <w:sz w:val="22"/>
          <w:szCs w:val="22"/>
        </w:rPr>
        <w:t>(e) The prevalence of corporal punishment that is widely acceptable as means to discipline children at school and at home;</w:t>
      </w:r>
    </w:p>
    <w:p w14:paraId="4C98D950" w14:textId="02561642" w:rsidR="00F755D4" w:rsidRPr="00AC7B0D" w:rsidRDefault="00F755D4" w:rsidP="00F755D4">
      <w:pPr>
        <w:spacing w:after="120"/>
        <w:rPr>
          <w:rFonts w:ascii="Proxima Nova Rg" w:hAnsi="Proxima Nova Rg" w:cstheme="minorHAnsi"/>
          <w:sz w:val="22"/>
          <w:szCs w:val="22"/>
        </w:rPr>
      </w:pPr>
      <w:r w:rsidRPr="00AC7B0D">
        <w:rPr>
          <w:rFonts w:ascii="Proxima Nova Rg" w:hAnsi="Proxima Nova Rg" w:cstheme="minorHAnsi"/>
          <w:sz w:val="22"/>
          <w:szCs w:val="22"/>
        </w:rPr>
        <w:t xml:space="preserve">“Recalling its General Recommendation No. 35 (2017) on gender-based violence against women, updating general recommendation No. 19, and in line with target 5.2 of the Sustainable Development Goals, to eliminate all forms of violence against all women and girls in the public and private spheres, the Committee recommends that the State party: </w:t>
      </w:r>
    </w:p>
    <w:p w14:paraId="5089161B" w14:textId="01AEECDE" w:rsidR="00F755D4" w:rsidRPr="00AC7B0D" w:rsidRDefault="00F755D4" w:rsidP="00F755D4">
      <w:pPr>
        <w:spacing w:after="120"/>
        <w:rPr>
          <w:rFonts w:ascii="Proxima Nova Rg" w:hAnsi="Proxima Nova Rg" w:cstheme="minorHAnsi"/>
          <w:sz w:val="22"/>
          <w:szCs w:val="22"/>
        </w:rPr>
      </w:pPr>
      <w:r w:rsidRPr="00AC7B0D">
        <w:rPr>
          <w:rFonts w:ascii="Proxima Nova Rg" w:hAnsi="Proxima Nova Rg" w:cstheme="minorHAnsi"/>
          <w:sz w:val="22"/>
          <w:szCs w:val="22"/>
        </w:rPr>
        <w:t>(d) Prohibit, in law and practice, the use of corporal punishment of girls in schools and at home and strengthen awareness-raising programmes, to promote non-violent forms of child-rearing and discipline”</w:t>
      </w:r>
    </w:p>
    <w:p w14:paraId="33204B07" w14:textId="77777777" w:rsidR="001C0CB6" w:rsidRPr="00AC7B0D"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AC7B0D" w:rsidRDefault="00C77C73" w:rsidP="00C77C73">
      <w:pPr>
        <w:pStyle w:val="Heading2"/>
        <w:spacing w:after="120"/>
        <w:rPr>
          <w:rFonts w:ascii="Proxima Nova Rg" w:hAnsi="Proxima Nova Rg" w:cstheme="minorHAnsi"/>
          <w:sz w:val="28"/>
          <w:szCs w:val="28"/>
        </w:rPr>
      </w:pPr>
      <w:bookmarkStart w:id="5" w:name="_Toc197483586"/>
      <w:r w:rsidRPr="00AC7B0D">
        <w:rPr>
          <w:rFonts w:ascii="Proxima Nova Rg" w:hAnsi="Proxima Nova Rg" w:cstheme="minorHAnsi"/>
          <w:sz w:val="28"/>
          <w:szCs w:val="28"/>
        </w:rPr>
        <w:t>Prevalence/attitudinal research</w:t>
      </w:r>
      <w:bookmarkEnd w:id="5"/>
      <w:r w:rsidRPr="00AC7B0D">
        <w:rPr>
          <w:rFonts w:ascii="Proxima Nova Rg" w:hAnsi="Proxima Nova Rg" w:cstheme="minorHAnsi"/>
          <w:sz w:val="28"/>
          <w:szCs w:val="28"/>
        </w:rPr>
        <w:t xml:space="preserve"> in the last ten years</w:t>
      </w:r>
    </w:p>
    <w:p w14:paraId="7177FDE0" w14:textId="77777777" w:rsidR="00B035BB" w:rsidRPr="00AC7B0D" w:rsidRDefault="00B035BB" w:rsidP="00B035BB">
      <w:pPr>
        <w:spacing w:after="60"/>
        <w:rPr>
          <w:rFonts w:ascii="Proxima Nova Rg" w:eastAsiaTheme="minorHAnsi" w:hAnsi="Proxima Nova Rg" w:cstheme="minorHAnsi"/>
          <w:sz w:val="22"/>
          <w:szCs w:val="22"/>
          <w:lang w:val="en-US"/>
        </w:rPr>
      </w:pPr>
      <w:r w:rsidRPr="00AC7B0D">
        <w:rPr>
          <w:rFonts w:ascii="Proxima Nova Rg" w:eastAsiaTheme="minorHAnsi" w:hAnsi="Proxima Nova Rg" w:cstheme="minorHAnsi"/>
          <w:sz w:val="22"/>
          <w:szCs w:val="22"/>
          <w:lang w:val="en-US"/>
        </w:rPr>
        <w:t xml:space="preserve">A 2010 study involving a survey of 933 adults and 12 semi-structured interviews with adults examined the coexistence in homes in the Bahamas of corporal punishment of children and other </w:t>
      </w:r>
      <w:proofErr w:type="spellStart"/>
      <w:r w:rsidRPr="00AC7B0D">
        <w:rPr>
          <w:rFonts w:ascii="Proxima Nova Rg" w:eastAsiaTheme="minorHAnsi" w:hAnsi="Proxima Nova Rg" w:cstheme="minorHAnsi"/>
          <w:sz w:val="22"/>
          <w:szCs w:val="22"/>
          <w:lang w:val="en-US"/>
        </w:rPr>
        <w:t>behaviours</w:t>
      </w:r>
      <w:proofErr w:type="spellEnd"/>
      <w:r w:rsidRPr="00AC7B0D">
        <w:rPr>
          <w:rFonts w:ascii="Proxima Nova Rg" w:eastAsiaTheme="minorHAnsi" w:hAnsi="Proxima Nova Rg" w:cstheme="minorHAnsi"/>
          <w:sz w:val="22"/>
          <w:szCs w:val="22"/>
          <w:lang w:val="en-US"/>
        </w:rPr>
        <w:t xml:space="preserve"> including sexual abuse, illegal drug use, violence among adults in the home and hitting of pets. 77% of respondents from households with children reported that “spanking” was sometimes used to discipline them; 37% said children were spanked only when “very naughty”, 28% that they were spanked “sometimes”, 26% “rarely” and 9.7% “often”. Of respondents in households where children were spanked, 4.1% considered the spanking to be abuse. Violence between adults occurred more in households where children were spanked “often” than where they were not spanked “often”.</w:t>
      </w:r>
    </w:p>
    <w:p w14:paraId="23536E71" w14:textId="77777777" w:rsidR="00B035BB" w:rsidRPr="00AC7B0D" w:rsidRDefault="00B035BB" w:rsidP="00B035BB">
      <w:pPr>
        <w:spacing w:after="240"/>
        <w:jc w:val="right"/>
        <w:rPr>
          <w:rFonts w:ascii="Proxima Nova Rg" w:hAnsi="Proxima Nova Rg" w:cstheme="minorHAnsi"/>
          <w:sz w:val="20"/>
          <w:szCs w:val="20"/>
        </w:rPr>
      </w:pPr>
      <w:r w:rsidRPr="00AC7B0D">
        <w:rPr>
          <w:rFonts w:ascii="Proxima Nova Rg" w:eastAsiaTheme="minorHAnsi" w:hAnsi="Proxima Nova Rg" w:cstheme="minorHAnsi"/>
          <w:sz w:val="20"/>
          <w:szCs w:val="20"/>
          <w:lang w:val="en-US"/>
        </w:rPr>
        <w:t xml:space="preserve">(Brennen, S. et al (2010), “A Preliminary Investigation of the Prevalence of Corporal Punishment of Children and Selected Co-occurring </w:t>
      </w:r>
      <w:proofErr w:type="spellStart"/>
      <w:r w:rsidRPr="00AC7B0D">
        <w:rPr>
          <w:rFonts w:ascii="Proxima Nova Rg" w:eastAsiaTheme="minorHAnsi" w:hAnsi="Proxima Nova Rg" w:cstheme="minorHAnsi"/>
          <w:sz w:val="20"/>
          <w:szCs w:val="20"/>
          <w:lang w:val="en-US"/>
        </w:rPr>
        <w:t>Behaviours</w:t>
      </w:r>
      <w:proofErr w:type="spellEnd"/>
      <w:r w:rsidRPr="00AC7B0D">
        <w:rPr>
          <w:rFonts w:ascii="Proxima Nova Rg" w:eastAsiaTheme="minorHAnsi" w:hAnsi="Proxima Nova Rg" w:cstheme="minorHAnsi"/>
          <w:sz w:val="20"/>
          <w:szCs w:val="20"/>
          <w:lang w:val="en-US"/>
        </w:rPr>
        <w:t xml:space="preserve"> in Households on New Providence, The Bahamas”, </w:t>
      </w:r>
      <w:r w:rsidRPr="00AC7B0D">
        <w:rPr>
          <w:rFonts w:ascii="Proxima Nova Rg" w:eastAsiaTheme="minorHAnsi" w:hAnsi="Proxima Nova Rg" w:cstheme="minorHAnsi"/>
          <w:i/>
          <w:iCs/>
          <w:sz w:val="20"/>
          <w:szCs w:val="20"/>
          <w:lang w:val="en-US"/>
        </w:rPr>
        <w:t xml:space="preserve">The International Journal of Bahamian Studies, </w:t>
      </w:r>
      <w:r w:rsidRPr="00AC7B0D">
        <w:rPr>
          <w:rFonts w:ascii="Proxima Nova Rg" w:eastAsiaTheme="minorHAnsi" w:hAnsi="Proxima Nova Rg" w:cstheme="minorHAnsi"/>
          <w:sz w:val="20"/>
          <w:szCs w:val="20"/>
          <w:lang w:val="en-US"/>
        </w:rPr>
        <w:t>16, 1-18)</w:t>
      </w:r>
    </w:p>
    <w:p w14:paraId="54008309" w14:textId="3493C008" w:rsidR="00C25080" w:rsidRDefault="00C25080" w:rsidP="00B035BB">
      <w:pPr>
        <w:spacing w:after="60"/>
        <w:rPr>
          <w:rFonts w:ascii="Proxima Nova Rg" w:eastAsia="Calibri" w:hAnsi="Proxima Nova Rg" w:cstheme="minorHAnsi"/>
          <w:sz w:val="20"/>
          <w:szCs w:val="20"/>
          <w:lang w:eastAsia="en-GB"/>
        </w:rPr>
      </w:pPr>
    </w:p>
    <w:p w14:paraId="67D3EAB7" w14:textId="77777777" w:rsidR="00AC7B0D" w:rsidRDefault="00AC7B0D" w:rsidP="00AC7B0D"/>
    <w:p w14:paraId="7DAAFEB8" w14:textId="77777777" w:rsidR="005A5F43" w:rsidRPr="00BE1DE6" w:rsidRDefault="005B2868" w:rsidP="005A5F43">
      <w:pPr>
        <w:spacing w:line="276" w:lineRule="exact"/>
        <w:rPr>
          <w:rFonts w:ascii="Proxima Nova Rg" w:eastAsia="Proxima Nova Rg" w:hAnsi="Proxima Nova Rg" w:cs="Proxima Nova Rg"/>
          <w:color w:val="000000" w:themeColor="text1"/>
          <w:sz w:val="20"/>
          <w:szCs w:val="20"/>
        </w:rPr>
      </w:pPr>
      <w:hyperlink r:id="rId12">
        <w:r w:rsidR="005A5F43" w:rsidRPr="68B9050A">
          <w:rPr>
            <w:rStyle w:val="Hyperlink"/>
            <w:rFonts w:ascii="Proxima Nova Rg" w:eastAsia="Proxima Nova Rg" w:hAnsi="Proxima Nova Rg" w:cs="Proxima Nova Rg"/>
            <w:b/>
            <w:bCs/>
            <w:color w:val="ECA145"/>
            <w:sz w:val="20"/>
            <w:szCs w:val="20"/>
          </w:rPr>
          <w:t>End Corporal Punishment </w:t>
        </w:r>
      </w:hyperlink>
      <w:r w:rsidR="005A5F43" w:rsidRPr="68B9050A">
        <w:rPr>
          <w:rFonts w:ascii="Proxima Nova Rg" w:eastAsia="Proxima Nova Rg" w:hAnsi="Proxima Nova Rg" w:cs="Proxima Nova Rg"/>
          <w:color w:val="ECA145"/>
          <w:sz w:val="20"/>
          <w:szCs w:val="20"/>
        </w:rPr>
        <w:t xml:space="preserve"> </w:t>
      </w:r>
      <w:r w:rsidR="005A5F43" w:rsidRPr="68B9050A">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5A5F43">
        <w:br/>
      </w:r>
    </w:p>
    <w:p w14:paraId="53BA46CE" w14:textId="77777777" w:rsidR="00AC7B0D" w:rsidRDefault="00AC7B0D" w:rsidP="00AC7B0D"/>
    <w:p w14:paraId="233AB31F" w14:textId="77777777" w:rsidR="00AC7B0D" w:rsidRPr="00AC7B0D" w:rsidRDefault="00AC7B0D" w:rsidP="00B035BB">
      <w:pPr>
        <w:spacing w:after="60"/>
        <w:rPr>
          <w:rFonts w:ascii="Proxima Nova Rg" w:eastAsia="Calibri" w:hAnsi="Proxima Nova Rg" w:cstheme="minorHAnsi"/>
          <w:sz w:val="20"/>
          <w:szCs w:val="20"/>
          <w:lang w:eastAsia="en-GB"/>
        </w:rPr>
      </w:pPr>
    </w:p>
    <w:sectPr w:rsidR="00AC7B0D" w:rsidRPr="00AC7B0D" w:rsidSect="00A8587F">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AA29" w14:textId="77777777" w:rsidR="00A8587F" w:rsidRDefault="00A8587F" w:rsidP="00323C9D">
      <w:r>
        <w:separator/>
      </w:r>
    </w:p>
    <w:p w14:paraId="325B9CD8" w14:textId="77777777" w:rsidR="00A8587F" w:rsidRDefault="00A8587F"/>
  </w:endnote>
  <w:endnote w:type="continuationSeparator" w:id="0">
    <w:p w14:paraId="3FAD8ADB" w14:textId="77777777" w:rsidR="00A8587F" w:rsidRDefault="00A8587F" w:rsidP="00323C9D">
      <w:r>
        <w:continuationSeparator/>
      </w:r>
    </w:p>
    <w:p w14:paraId="7FB4CE4B" w14:textId="77777777" w:rsidR="00A8587F" w:rsidRDefault="00A8587F"/>
  </w:endnote>
  <w:endnote w:type="continuationNotice" w:id="1">
    <w:p w14:paraId="7ED516CB" w14:textId="77777777" w:rsidR="00A8587F" w:rsidRDefault="00A8587F"/>
    <w:p w14:paraId="4FD870C4" w14:textId="77777777" w:rsidR="00A8587F" w:rsidRDefault="00A85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EBC5BCB"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E16FEF">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2B13" w14:textId="77777777" w:rsidR="00A8587F" w:rsidRDefault="00A8587F" w:rsidP="00323C9D">
      <w:r>
        <w:separator/>
      </w:r>
    </w:p>
    <w:p w14:paraId="61B56BF7" w14:textId="77777777" w:rsidR="00A8587F" w:rsidRDefault="00A8587F"/>
  </w:footnote>
  <w:footnote w:type="continuationSeparator" w:id="0">
    <w:p w14:paraId="6191C6C9" w14:textId="77777777" w:rsidR="00A8587F" w:rsidRDefault="00A8587F" w:rsidP="00323C9D">
      <w:r>
        <w:continuationSeparator/>
      </w:r>
    </w:p>
    <w:p w14:paraId="3083EB48" w14:textId="77777777" w:rsidR="00A8587F" w:rsidRDefault="00A8587F"/>
  </w:footnote>
  <w:footnote w:type="continuationNotice" w:id="1">
    <w:p w14:paraId="4333A328" w14:textId="77777777" w:rsidR="00A8587F" w:rsidRDefault="00A8587F"/>
    <w:p w14:paraId="2F0719DD" w14:textId="77777777" w:rsidR="00A8587F" w:rsidRDefault="00A8587F"/>
  </w:footnote>
  <w:footnote w:id="2">
    <w:p w14:paraId="63CAC09C" w14:textId="77777777" w:rsidR="00B035BB" w:rsidRPr="00E16FEF" w:rsidRDefault="00B035BB" w:rsidP="00B035BB">
      <w:pPr>
        <w:pStyle w:val="FootnoteText"/>
        <w:rPr>
          <w:rFonts w:ascii="Proxima Nova Rg" w:hAnsi="Proxima Nova Rg" w:cstheme="minorHAnsi"/>
          <w:sz w:val="18"/>
          <w:szCs w:val="18"/>
          <w:lang w:val="en-US"/>
        </w:rPr>
      </w:pPr>
      <w:r w:rsidRPr="00E16FEF">
        <w:rPr>
          <w:rStyle w:val="FootnoteReference"/>
          <w:rFonts w:ascii="Proxima Nova Rg" w:hAnsi="Proxima Nova Rg" w:cstheme="minorHAnsi"/>
          <w:sz w:val="18"/>
          <w:szCs w:val="18"/>
        </w:rPr>
        <w:footnoteRef/>
      </w:r>
      <w:r w:rsidRPr="00E16FEF">
        <w:rPr>
          <w:rFonts w:ascii="Proxima Nova Rg" w:hAnsi="Proxima Nova Rg" w:cstheme="minorHAnsi"/>
          <w:sz w:val="18"/>
          <w:szCs w:val="18"/>
        </w:rPr>
        <w:t xml:space="preserve"> 7 January 2009, </w:t>
      </w:r>
      <w:r w:rsidRPr="00E16FEF">
        <w:rPr>
          <w:rFonts w:ascii="Proxima Nova Rg" w:eastAsiaTheme="minorHAnsi" w:hAnsi="Proxima Nova Rg" w:cstheme="minorHAnsi"/>
          <w:sz w:val="18"/>
          <w:szCs w:val="18"/>
        </w:rPr>
        <w:t>A/HRC/10/70, Report of the working group,</w:t>
      </w:r>
      <w:r w:rsidRPr="00E16FEF">
        <w:rPr>
          <w:rFonts w:ascii="Proxima Nova Rg" w:eastAsiaTheme="minorHAnsi" w:hAnsi="Proxima Nova Rg" w:cstheme="minorHAnsi"/>
          <w:i/>
          <w:sz w:val="18"/>
          <w:szCs w:val="18"/>
        </w:rPr>
        <w:t xml:space="preserve"> </w:t>
      </w:r>
      <w:r w:rsidRPr="00E16FEF">
        <w:rPr>
          <w:rFonts w:ascii="Proxima Nova Rg" w:eastAsiaTheme="minorHAnsi" w:hAnsi="Proxima Nova Rg" w:cstheme="minorHAnsi"/>
          <w:sz w:val="18"/>
          <w:szCs w:val="18"/>
        </w:rPr>
        <w:t>paras. 16, 34 and 54(5)</w:t>
      </w:r>
    </w:p>
  </w:footnote>
  <w:footnote w:id="3">
    <w:p w14:paraId="744C1615" w14:textId="77777777" w:rsidR="00B035BB" w:rsidRPr="00E16FEF" w:rsidRDefault="00B035BB" w:rsidP="00B035BB">
      <w:pPr>
        <w:pStyle w:val="FootnoteText"/>
        <w:rPr>
          <w:rFonts w:ascii="Proxima Nova Rg" w:hAnsi="Proxima Nova Rg" w:cstheme="minorHAnsi"/>
          <w:sz w:val="18"/>
          <w:szCs w:val="18"/>
          <w:lang w:val="en-US"/>
        </w:rPr>
      </w:pPr>
      <w:r w:rsidRPr="00E16FEF">
        <w:rPr>
          <w:rStyle w:val="FootnoteReference"/>
          <w:rFonts w:ascii="Proxima Nova Rg" w:hAnsi="Proxima Nova Rg" w:cstheme="minorHAnsi"/>
          <w:sz w:val="18"/>
          <w:szCs w:val="18"/>
        </w:rPr>
        <w:footnoteRef/>
      </w:r>
      <w:r w:rsidRPr="00E16FEF">
        <w:rPr>
          <w:rFonts w:ascii="Proxima Nova Rg" w:hAnsi="Proxima Nova Rg" w:cstheme="minorHAnsi"/>
          <w:sz w:val="18"/>
          <w:szCs w:val="18"/>
        </w:rPr>
        <w:t xml:space="preserve"> 30 May 2013, A/HRC/23/8/Add.1, Report of the working group: Addendum, paras. 92(64), 92(65), 92(66), 92(67) and 92(68)</w:t>
      </w:r>
    </w:p>
  </w:footnote>
  <w:footnote w:id="4">
    <w:p w14:paraId="25F815AC" w14:textId="77777777" w:rsidR="00B035BB" w:rsidRPr="00E16FEF" w:rsidRDefault="00B035BB" w:rsidP="00B035BB">
      <w:pPr>
        <w:pStyle w:val="FootnoteText"/>
        <w:rPr>
          <w:rFonts w:ascii="Proxima Nova Rg" w:hAnsi="Proxima Nova Rg" w:cstheme="minorHAnsi"/>
          <w:sz w:val="18"/>
          <w:szCs w:val="18"/>
        </w:rPr>
      </w:pPr>
      <w:r w:rsidRPr="00E16FEF">
        <w:rPr>
          <w:rStyle w:val="FootnoteReference"/>
          <w:rFonts w:ascii="Proxima Nova Rg" w:hAnsi="Proxima Nova Rg" w:cstheme="minorHAnsi"/>
          <w:sz w:val="18"/>
          <w:szCs w:val="18"/>
        </w:rPr>
        <w:footnoteRef/>
      </w:r>
      <w:r w:rsidRPr="00E16FEF">
        <w:rPr>
          <w:rFonts w:ascii="Proxima Nova Rg" w:hAnsi="Proxima Nova Rg" w:cstheme="minorHAnsi"/>
          <w:sz w:val="18"/>
          <w:szCs w:val="18"/>
        </w:rPr>
        <w:t xml:space="preserve"> 18 June 2018, A/HRC/38/9/Add.1 Advance unedited version, Report of the working group: Addendum</w:t>
      </w:r>
    </w:p>
  </w:footnote>
  <w:footnote w:id="5">
    <w:p w14:paraId="57BE2962" w14:textId="0DB1B765" w:rsidR="00D26838" w:rsidRPr="00E16FEF" w:rsidRDefault="00D26838">
      <w:pPr>
        <w:pStyle w:val="FootnoteText"/>
        <w:rPr>
          <w:rFonts w:ascii="Proxima Nova Rg" w:hAnsi="Proxima Nova Rg" w:cstheme="minorHAnsi"/>
          <w:sz w:val="18"/>
          <w:szCs w:val="18"/>
        </w:rPr>
      </w:pPr>
      <w:r w:rsidRPr="00E16FEF">
        <w:rPr>
          <w:rStyle w:val="FootnoteReference"/>
          <w:rFonts w:ascii="Proxima Nova Rg" w:hAnsi="Proxima Nova Rg" w:cstheme="minorHAnsi"/>
          <w:sz w:val="18"/>
          <w:szCs w:val="18"/>
        </w:rPr>
        <w:footnoteRef/>
      </w:r>
      <w:r w:rsidRPr="00E16FEF">
        <w:rPr>
          <w:rFonts w:ascii="Proxima Nova Rg" w:hAnsi="Proxima Nova Rg" w:cstheme="minorHAnsi"/>
          <w:sz w:val="18"/>
          <w:szCs w:val="18"/>
        </w:rPr>
        <w:t xml:space="preserve"> 1 November 2018, CEDAW/C/SR.1636, Summary records of 1636</w:t>
      </w:r>
      <w:r w:rsidRPr="00E16FEF">
        <w:rPr>
          <w:rFonts w:ascii="Proxima Nova Rg" w:hAnsi="Proxima Nova Rg" w:cstheme="minorHAnsi"/>
          <w:sz w:val="18"/>
          <w:szCs w:val="18"/>
          <w:vertAlign w:val="superscript"/>
        </w:rPr>
        <w:t>th</w:t>
      </w:r>
      <w:r w:rsidRPr="00E16FEF">
        <w:rPr>
          <w:rFonts w:ascii="Proxima Nova Rg" w:hAnsi="Proxima Nova Rg" w:cstheme="minorHAnsi"/>
          <w:sz w:val="18"/>
          <w:szCs w:val="18"/>
        </w:rPr>
        <w:t xml:space="preserve"> meeting, para. 27</w:t>
      </w:r>
    </w:p>
  </w:footnote>
  <w:footnote w:id="6">
    <w:p w14:paraId="39642CA5" w14:textId="77777777" w:rsidR="00B035BB" w:rsidRPr="00E16FEF" w:rsidRDefault="00B035BB" w:rsidP="00B035BB">
      <w:pPr>
        <w:pStyle w:val="FootnoteText"/>
        <w:rPr>
          <w:rFonts w:ascii="Proxima Nova Rg" w:hAnsi="Proxima Nova Rg" w:cstheme="minorHAnsi"/>
          <w:sz w:val="18"/>
          <w:szCs w:val="18"/>
          <w:lang w:val="en-US"/>
        </w:rPr>
      </w:pPr>
      <w:r w:rsidRPr="00E16FEF">
        <w:rPr>
          <w:rStyle w:val="FootnoteReference"/>
          <w:rFonts w:ascii="Proxima Nova Rg" w:hAnsi="Proxima Nova Rg" w:cstheme="minorHAnsi"/>
          <w:sz w:val="18"/>
          <w:szCs w:val="18"/>
        </w:rPr>
        <w:footnoteRef/>
      </w:r>
      <w:r w:rsidRPr="00E16FEF">
        <w:rPr>
          <w:rFonts w:ascii="Proxima Nova Rg" w:hAnsi="Proxima Nova Rg" w:cstheme="minorHAnsi"/>
          <w:sz w:val="18"/>
          <w:szCs w:val="18"/>
        </w:rPr>
        <w:t xml:space="preserve"> </w:t>
      </w:r>
      <w:r w:rsidRPr="00E16FEF">
        <w:rPr>
          <w:rFonts w:ascii="Proxima Nova Rg" w:hAnsi="Proxima Nova Rg" w:cstheme="minorHAnsi"/>
          <w:sz w:val="18"/>
          <w:szCs w:val="18"/>
          <w:lang w:val="en-US"/>
        </w:rPr>
        <w:t xml:space="preserve">Government of the Bahamas (2013), </w:t>
      </w:r>
      <w:r w:rsidRPr="00E16FEF">
        <w:rPr>
          <w:rFonts w:ascii="Proxima Nova Rg" w:hAnsi="Proxima Nova Rg" w:cstheme="minorHAnsi"/>
          <w:i/>
          <w:sz w:val="18"/>
          <w:szCs w:val="18"/>
          <w:lang w:val="en-US"/>
        </w:rPr>
        <w:t>Report of the Constitutional Commission into a Review of The Bahamas Constitution</w:t>
      </w:r>
      <w:r w:rsidRPr="00E16FEF">
        <w:rPr>
          <w:rFonts w:ascii="Proxima Nova Rg" w:hAnsi="Proxima Nova Rg" w:cstheme="minorHAnsi"/>
          <w:sz w:val="18"/>
          <w:szCs w:val="18"/>
          <w:lang w:val="en-US"/>
        </w:rPr>
        <w:t>, July 2013, Nassau, Bahamas</w:t>
      </w:r>
    </w:p>
  </w:footnote>
  <w:footnote w:id="7">
    <w:p w14:paraId="53118284" w14:textId="77777777" w:rsidR="00B035BB" w:rsidRPr="00D26838" w:rsidRDefault="00B035BB" w:rsidP="00B035BB">
      <w:pPr>
        <w:pStyle w:val="FootnoteText"/>
        <w:rPr>
          <w:rFonts w:asciiTheme="minorHAnsi" w:hAnsiTheme="minorHAnsi" w:cstheme="minorHAnsi"/>
        </w:rPr>
      </w:pPr>
      <w:r w:rsidRPr="00E16FEF">
        <w:rPr>
          <w:rStyle w:val="FootnoteReference"/>
          <w:rFonts w:ascii="Proxima Nova Rg" w:hAnsi="Proxima Nova Rg" w:cstheme="minorHAnsi"/>
          <w:sz w:val="18"/>
          <w:szCs w:val="18"/>
        </w:rPr>
        <w:footnoteRef/>
      </w:r>
      <w:r w:rsidRPr="00E16FEF">
        <w:rPr>
          <w:rFonts w:ascii="Proxima Nova Rg" w:hAnsi="Proxima Nova Rg" w:cstheme="minorHAnsi"/>
          <w:sz w:val="18"/>
          <w:szCs w:val="18"/>
        </w:rPr>
        <w:t xml:space="preserve"> 18 December 2017, A/HRC/WG.6/29/BHS/1, National report, paras. 44 and 63</w:t>
      </w:r>
    </w:p>
  </w:footnote>
  <w:footnote w:id="8">
    <w:p w14:paraId="4257EE17" w14:textId="77777777" w:rsidR="00B035BB" w:rsidRPr="00E16FEF" w:rsidRDefault="00B035BB" w:rsidP="00B035BB">
      <w:pPr>
        <w:pStyle w:val="FootnoteText"/>
        <w:rPr>
          <w:rFonts w:ascii="Proxima Nova Rg" w:hAnsi="Proxima Nova Rg" w:cstheme="minorHAnsi"/>
          <w:sz w:val="18"/>
          <w:szCs w:val="18"/>
          <w:lang w:val="en-US"/>
        </w:rPr>
      </w:pPr>
      <w:r w:rsidRPr="00E16FEF">
        <w:rPr>
          <w:rStyle w:val="FootnoteReference"/>
          <w:rFonts w:ascii="Proxima Nova Rg" w:hAnsi="Proxima Nova Rg" w:cstheme="minorHAnsi"/>
          <w:sz w:val="18"/>
          <w:szCs w:val="18"/>
        </w:rPr>
        <w:footnoteRef/>
      </w:r>
      <w:r w:rsidRPr="00E16FEF">
        <w:rPr>
          <w:rFonts w:ascii="Proxima Nova Rg" w:hAnsi="Proxima Nova Rg" w:cstheme="minorHAnsi"/>
          <w:sz w:val="18"/>
          <w:szCs w:val="18"/>
        </w:rPr>
        <w:t xml:space="preserve"> 7 January 2009, </w:t>
      </w:r>
      <w:r w:rsidRPr="00E16FEF">
        <w:rPr>
          <w:rFonts w:ascii="Proxima Nova Rg" w:eastAsiaTheme="minorHAnsi" w:hAnsi="Proxima Nova Rg" w:cstheme="minorHAnsi"/>
          <w:sz w:val="18"/>
          <w:szCs w:val="18"/>
        </w:rPr>
        <w:t>A/HRC/10/70, Report of the working group,</w:t>
      </w:r>
      <w:r w:rsidRPr="00E16FEF">
        <w:rPr>
          <w:rFonts w:ascii="Proxima Nova Rg" w:eastAsiaTheme="minorHAnsi" w:hAnsi="Proxima Nova Rg" w:cstheme="minorHAnsi"/>
          <w:i/>
          <w:sz w:val="18"/>
          <w:szCs w:val="18"/>
        </w:rPr>
        <w:t xml:space="preserve"> </w:t>
      </w:r>
      <w:r w:rsidRPr="00E16FEF">
        <w:rPr>
          <w:rFonts w:ascii="Proxima Nova Rg" w:eastAsiaTheme="minorHAnsi" w:hAnsi="Proxima Nova Rg" w:cstheme="minorHAnsi"/>
          <w:sz w:val="18"/>
          <w:szCs w:val="18"/>
        </w:rPr>
        <w:t>para. 16</w:t>
      </w:r>
    </w:p>
  </w:footnote>
  <w:footnote w:id="9">
    <w:p w14:paraId="3E6B4FB2" w14:textId="26FA2AC3" w:rsidR="00F755D4" w:rsidRPr="00D26838" w:rsidRDefault="00F755D4">
      <w:pPr>
        <w:pStyle w:val="FootnoteText"/>
        <w:rPr>
          <w:rFonts w:asciiTheme="minorHAnsi" w:hAnsiTheme="minorHAnsi" w:cstheme="minorHAnsi"/>
        </w:rPr>
      </w:pPr>
      <w:r w:rsidRPr="00E16FEF">
        <w:rPr>
          <w:rStyle w:val="FootnoteReference"/>
          <w:rFonts w:ascii="Proxima Nova Rg" w:hAnsi="Proxima Nova Rg" w:cstheme="minorHAnsi"/>
          <w:sz w:val="18"/>
          <w:szCs w:val="18"/>
        </w:rPr>
        <w:footnoteRef/>
      </w:r>
      <w:r w:rsidRPr="00E16FEF">
        <w:rPr>
          <w:rFonts w:ascii="Proxima Nova Rg" w:hAnsi="Proxima Nova Rg" w:cstheme="minorHAnsi"/>
          <w:sz w:val="18"/>
          <w:szCs w:val="18"/>
        </w:rPr>
        <w:t xml:space="preserve"> 9 July 2018, CEDAW/C/BHS/Q/6/Add.1, Reply to list of issues, para. 72</w:t>
      </w:r>
    </w:p>
  </w:footnote>
  <w:footnote w:id="10">
    <w:p w14:paraId="071481F1" w14:textId="77777777" w:rsidR="00B035BB" w:rsidRPr="00E16FEF" w:rsidRDefault="00B035BB" w:rsidP="00B035BB">
      <w:pPr>
        <w:pStyle w:val="FootnoteText"/>
        <w:rPr>
          <w:rFonts w:ascii="Proxima Nova Rg" w:hAnsi="Proxima Nova Rg" w:cstheme="minorHAnsi"/>
          <w:sz w:val="18"/>
          <w:szCs w:val="18"/>
          <w:lang w:val="en-US"/>
        </w:rPr>
      </w:pPr>
      <w:r w:rsidRPr="00E16FEF">
        <w:rPr>
          <w:rStyle w:val="FootnoteReference"/>
          <w:rFonts w:ascii="Proxima Nova Rg" w:hAnsi="Proxima Nova Rg" w:cstheme="minorHAnsi"/>
          <w:sz w:val="18"/>
          <w:szCs w:val="18"/>
        </w:rPr>
        <w:footnoteRef/>
      </w:r>
      <w:r w:rsidRPr="00E16FEF">
        <w:rPr>
          <w:rFonts w:ascii="Proxima Nova Rg" w:hAnsi="Proxima Nova Rg" w:cstheme="minorHAnsi"/>
          <w:sz w:val="18"/>
          <w:szCs w:val="18"/>
        </w:rPr>
        <w:t xml:space="preserve"> 7 January 2009, </w:t>
      </w:r>
      <w:r w:rsidRPr="00E16FEF">
        <w:rPr>
          <w:rFonts w:ascii="Proxima Nova Rg" w:eastAsiaTheme="minorHAnsi" w:hAnsi="Proxima Nova Rg" w:cstheme="minorHAnsi"/>
          <w:sz w:val="18"/>
          <w:szCs w:val="18"/>
        </w:rPr>
        <w:t>A/HRC/10/70, Report of the working group,</w:t>
      </w:r>
      <w:r w:rsidRPr="00E16FEF">
        <w:rPr>
          <w:rFonts w:ascii="Proxima Nova Rg" w:eastAsiaTheme="minorHAnsi" w:hAnsi="Proxima Nova Rg" w:cstheme="minorHAnsi"/>
          <w:i/>
          <w:sz w:val="18"/>
          <w:szCs w:val="18"/>
        </w:rPr>
        <w:t xml:space="preserve"> </w:t>
      </w:r>
      <w:r w:rsidRPr="00E16FEF">
        <w:rPr>
          <w:rFonts w:ascii="Proxima Nova Rg" w:eastAsiaTheme="minorHAnsi" w:hAnsi="Proxima Nova Rg" w:cstheme="minorHAnsi"/>
          <w:sz w:val="18"/>
          <w:szCs w:val="18"/>
        </w:rPr>
        <w:t>paras. 16 and 34</w:t>
      </w:r>
    </w:p>
  </w:footnote>
  <w:footnote w:id="11">
    <w:p w14:paraId="63DEF77A" w14:textId="77777777" w:rsidR="00B035BB" w:rsidRPr="00E16FEF" w:rsidRDefault="00B035BB" w:rsidP="00B035BB">
      <w:pPr>
        <w:pStyle w:val="FootnoteText"/>
        <w:rPr>
          <w:rFonts w:ascii="Proxima Nova Rg" w:hAnsi="Proxima Nova Rg" w:cstheme="minorHAnsi"/>
          <w:sz w:val="18"/>
          <w:szCs w:val="18"/>
          <w:lang w:val="en-US"/>
        </w:rPr>
      </w:pPr>
      <w:r w:rsidRPr="00E16FEF">
        <w:rPr>
          <w:rStyle w:val="FootnoteReference"/>
          <w:rFonts w:ascii="Proxima Nova Rg" w:hAnsi="Proxima Nova Rg" w:cstheme="minorHAnsi"/>
          <w:sz w:val="18"/>
          <w:szCs w:val="18"/>
        </w:rPr>
        <w:footnoteRef/>
      </w:r>
      <w:r w:rsidRPr="00E16FEF">
        <w:rPr>
          <w:rFonts w:ascii="Proxima Nova Rg" w:hAnsi="Proxima Nova Rg" w:cstheme="minorHAnsi"/>
          <w:sz w:val="18"/>
          <w:szCs w:val="18"/>
        </w:rPr>
        <w:t xml:space="preserve"> 7 January 2009, A/HRC/10/70, Report of the working group, para. 54(5)</w:t>
      </w:r>
    </w:p>
  </w:footnote>
  <w:footnote w:id="12">
    <w:p w14:paraId="7BC8E2C7" w14:textId="77777777" w:rsidR="00B035BB" w:rsidRPr="00E16FEF" w:rsidRDefault="00B035BB" w:rsidP="00B035BB">
      <w:pPr>
        <w:pStyle w:val="FootnoteText"/>
        <w:rPr>
          <w:rFonts w:ascii="Proxima Nova Rg" w:hAnsi="Proxima Nova Rg" w:cstheme="minorHAnsi"/>
          <w:sz w:val="18"/>
          <w:szCs w:val="18"/>
          <w:lang w:val="en-US"/>
        </w:rPr>
      </w:pPr>
      <w:r w:rsidRPr="00E16FEF">
        <w:rPr>
          <w:rStyle w:val="FootnoteReference"/>
          <w:rFonts w:ascii="Proxima Nova Rg" w:hAnsi="Proxima Nova Rg" w:cstheme="minorHAnsi"/>
          <w:sz w:val="18"/>
          <w:szCs w:val="18"/>
        </w:rPr>
        <w:footnoteRef/>
      </w:r>
      <w:r w:rsidRPr="00E16FEF">
        <w:rPr>
          <w:rFonts w:ascii="Proxima Nova Rg" w:hAnsi="Proxima Nova Rg" w:cstheme="minorHAnsi"/>
          <w:sz w:val="18"/>
          <w:szCs w:val="18"/>
        </w:rPr>
        <w:t xml:space="preserve"> 7 January 2009, A/HRC/10/70, Report of the working group</w:t>
      </w:r>
      <w:r w:rsidRPr="00E16FEF">
        <w:rPr>
          <w:rFonts w:ascii="Proxima Nova Rg" w:hAnsi="Proxima Nova Rg" w:cstheme="minorHAnsi"/>
          <w:sz w:val="18"/>
          <w:szCs w:val="18"/>
          <w:lang w:val="en-US"/>
        </w:rPr>
        <w:t xml:space="preserve">, </w:t>
      </w:r>
      <w:r w:rsidRPr="00E16FEF">
        <w:rPr>
          <w:rFonts w:ascii="Proxima Nova Rg" w:hAnsi="Proxima Nova Rg" w:cstheme="minorHAnsi"/>
          <w:sz w:val="18"/>
          <w:szCs w:val="18"/>
        </w:rPr>
        <w:t>para. 52(7)</w:t>
      </w:r>
    </w:p>
  </w:footnote>
  <w:footnote w:id="13">
    <w:p w14:paraId="64B0D5DD" w14:textId="77777777" w:rsidR="00B035BB" w:rsidRPr="00E16FEF" w:rsidRDefault="00B035BB" w:rsidP="00B035BB">
      <w:pPr>
        <w:pStyle w:val="FootnoteText"/>
        <w:rPr>
          <w:rFonts w:ascii="Proxima Nova Rg" w:hAnsi="Proxima Nova Rg" w:cstheme="minorHAnsi"/>
          <w:sz w:val="18"/>
          <w:szCs w:val="18"/>
          <w:lang w:val="en-US"/>
        </w:rPr>
      </w:pPr>
      <w:r w:rsidRPr="00E16FEF">
        <w:rPr>
          <w:rStyle w:val="FootnoteReference"/>
          <w:rFonts w:ascii="Proxima Nova Rg" w:hAnsi="Proxima Nova Rg" w:cstheme="minorHAnsi"/>
          <w:sz w:val="18"/>
          <w:szCs w:val="18"/>
        </w:rPr>
        <w:footnoteRef/>
      </w:r>
      <w:r w:rsidRPr="00E16FEF">
        <w:rPr>
          <w:rFonts w:ascii="Proxima Nova Rg" w:hAnsi="Proxima Nova Rg" w:cstheme="minorHAnsi"/>
          <w:sz w:val="18"/>
          <w:szCs w:val="18"/>
        </w:rPr>
        <w:t xml:space="preserve"> 7 January 2009, A/HRC/10/70, Report of the working group, paras. 16 and 34</w:t>
      </w:r>
    </w:p>
  </w:footnote>
  <w:footnote w:id="14">
    <w:p w14:paraId="6F097CF0" w14:textId="77777777" w:rsidR="00B035BB" w:rsidRPr="00E16FEF" w:rsidRDefault="00B035BB" w:rsidP="00B035BB">
      <w:pPr>
        <w:pStyle w:val="FootnoteText"/>
        <w:rPr>
          <w:rFonts w:ascii="Proxima Nova Rg" w:hAnsi="Proxima Nova Rg" w:cstheme="minorHAnsi"/>
          <w:sz w:val="18"/>
          <w:szCs w:val="18"/>
          <w:lang w:val="en-US"/>
        </w:rPr>
      </w:pPr>
      <w:r w:rsidRPr="00E16FEF">
        <w:rPr>
          <w:rStyle w:val="FootnoteReference"/>
          <w:rFonts w:ascii="Proxima Nova Rg" w:hAnsi="Proxima Nova Rg" w:cstheme="minorHAnsi"/>
          <w:sz w:val="18"/>
          <w:szCs w:val="18"/>
        </w:rPr>
        <w:footnoteRef/>
      </w:r>
      <w:r w:rsidRPr="00E16FEF">
        <w:rPr>
          <w:rFonts w:ascii="Proxima Nova Rg" w:hAnsi="Proxima Nova Rg" w:cstheme="minorHAnsi"/>
          <w:sz w:val="18"/>
          <w:szCs w:val="18"/>
        </w:rPr>
        <w:t xml:space="preserve"> 22 March 2013, A/HRC/23/8, Report of the working group, paras. 21 and 22</w:t>
      </w:r>
    </w:p>
  </w:footnote>
  <w:footnote w:id="15">
    <w:p w14:paraId="5A0AF47A" w14:textId="77777777" w:rsidR="00B035BB" w:rsidRPr="00D26838" w:rsidRDefault="00B035BB" w:rsidP="00B035BB">
      <w:pPr>
        <w:pStyle w:val="FootnoteText"/>
        <w:rPr>
          <w:rFonts w:asciiTheme="minorHAnsi" w:hAnsiTheme="minorHAnsi" w:cstheme="minorHAnsi"/>
          <w:lang w:val="en-US"/>
        </w:rPr>
      </w:pPr>
      <w:r w:rsidRPr="00E16FEF">
        <w:rPr>
          <w:rStyle w:val="FootnoteReference"/>
          <w:rFonts w:ascii="Proxima Nova Rg" w:hAnsi="Proxima Nova Rg" w:cstheme="minorHAnsi"/>
          <w:sz w:val="18"/>
          <w:szCs w:val="18"/>
        </w:rPr>
        <w:footnoteRef/>
      </w:r>
      <w:r w:rsidRPr="00E16FEF">
        <w:rPr>
          <w:rFonts w:ascii="Proxima Nova Rg" w:hAnsi="Proxima Nova Rg" w:cstheme="minorHAnsi"/>
          <w:sz w:val="18"/>
          <w:szCs w:val="18"/>
        </w:rPr>
        <w:t xml:space="preserve"> 22 March 2013, A/HRC/23/8, Report of the working group, paras. 92(63), 92(64), 92(65), 92(66), 92(67), 92(68) and 92(69)</w:t>
      </w:r>
    </w:p>
  </w:footnote>
  <w:footnote w:id="16">
    <w:p w14:paraId="7151DEBC" w14:textId="77777777" w:rsidR="00B035BB" w:rsidRPr="00E16FEF" w:rsidRDefault="00B035BB" w:rsidP="00B035BB">
      <w:pPr>
        <w:pStyle w:val="FootnoteText"/>
        <w:rPr>
          <w:rFonts w:ascii="Proxima Nova Rg" w:hAnsi="Proxima Nova Rg" w:cstheme="minorHAnsi"/>
          <w:sz w:val="18"/>
          <w:szCs w:val="18"/>
          <w:lang w:val="en-US"/>
        </w:rPr>
      </w:pPr>
      <w:r w:rsidRPr="00E16FEF">
        <w:rPr>
          <w:rStyle w:val="FootnoteReference"/>
          <w:rFonts w:ascii="Proxima Nova Rg" w:hAnsi="Proxima Nova Rg" w:cstheme="minorHAnsi"/>
          <w:sz w:val="18"/>
          <w:szCs w:val="18"/>
        </w:rPr>
        <w:footnoteRef/>
      </w:r>
      <w:r w:rsidRPr="00E16FEF">
        <w:rPr>
          <w:rFonts w:ascii="Proxima Nova Rg" w:hAnsi="Proxima Nova Rg" w:cstheme="minorHAnsi"/>
          <w:sz w:val="18"/>
          <w:szCs w:val="18"/>
        </w:rPr>
        <w:t xml:space="preserve"> 30 May 2013, A/HRC/23/8/Add.1, Report of the working group: Addendum, para. 92(69)</w:t>
      </w:r>
    </w:p>
  </w:footnote>
  <w:footnote w:id="17">
    <w:p w14:paraId="6CDABA25" w14:textId="77777777" w:rsidR="00B035BB" w:rsidRPr="00E16FEF" w:rsidRDefault="00B035BB" w:rsidP="00B035BB">
      <w:pPr>
        <w:pStyle w:val="FootnoteText"/>
        <w:rPr>
          <w:rFonts w:ascii="Proxima Nova Rg" w:hAnsi="Proxima Nova Rg" w:cstheme="minorHAnsi"/>
          <w:sz w:val="18"/>
          <w:szCs w:val="18"/>
          <w:lang w:val="en-US"/>
        </w:rPr>
      </w:pPr>
      <w:r w:rsidRPr="00E16FEF">
        <w:rPr>
          <w:rStyle w:val="FootnoteReference"/>
          <w:rFonts w:ascii="Proxima Nova Rg" w:hAnsi="Proxima Nova Rg" w:cstheme="minorHAnsi"/>
          <w:sz w:val="18"/>
          <w:szCs w:val="18"/>
        </w:rPr>
        <w:footnoteRef/>
      </w:r>
      <w:r w:rsidRPr="00E16FEF">
        <w:rPr>
          <w:rFonts w:ascii="Proxima Nova Rg" w:hAnsi="Proxima Nova Rg" w:cstheme="minorHAnsi"/>
          <w:sz w:val="18"/>
          <w:szCs w:val="18"/>
        </w:rPr>
        <w:t xml:space="preserve"> 30 May 2013, A/HRC/23/8/Add.1, Report of the working group: Addendum</w:t>
      </w:r>
      <w:r w:rsidRPr="00E16FEF">
        <w:rPr>
          <w:rFonts w:ascii="Proxima Nova Rg" w:hAnsi="Proxima Nova Rg" w:cstheme="minorHAnsi"/>
          <w:sz w:val="18"/>
          <w:szCs w:val="18"/>
          <w:lang w:val="en-US"/>
        </w:rPr>
        <w:t xml:space="preserve">, </w:t>
      </w:r>
      <w:r w:rsidRPr="00E16FEF">
        <w:rPr>
          <w:rFonts w:ascii="Proxima Nova Rg" w:hAnsi="Proxima Nova Rg" w:cstheme="minorHAnsi"/>
          <w:sz w:val="18"/>
          <w:szCs w:val="18"/>
        </w:rPr>
        <w:t>para. 92(63)</w:t>
      </w:r>
    </w:p>
  </w:footnote>
  <w:footnote w:id="18">
    <w:p w14:paraId="1E24145B" w14:textId="77777777" w:rsidR="00B035BB" w:rsidRPr="00E16FEF" w:rsidRDefault="00B035BB" w:rsidP="00B035BB">
      <w:pPr>
        <w:pStyle w:val="FootnoteText"/>
        <w:rPr>
          <w:rFonts w:ascii="Proxima Nova Rg" w:hAnsi="Proxima Nova Rg" w:cstheme="minorHAnsi"/>
          <w:sz w:val="18"/>
          <w:szCs w:val="18"/>
          <w:lang w:val="en-US"/>
        </w:rPr>
      </w:pPr>
      <w:r w:rsidRPr="00E16FEF">
        <w:rPr>
          <w:rStyle w:val="FootnoteReference"/>
          <w:rFonts w:ascii="Proxima Nova Rg" w:hAnsi="Proxima Nova Rg" w:cstheme="minorHAnsi"/>
          <w:sz w:val="18"/>
          <w:szCs w:val="18"/>
        </w:rPr>
        <w:footnoteRef/>
      </w:r>
      <w:r w:rsidRPr="00E16FEF">
        <w:rPr>
          <w:rFonts w:ascii="Proxima Nova Rg" w:hAnsi="Proxima Nova Rg" w:cstheme="minorHAnsi"/>
          <w:sz w:val="18"/>
          <w:szCs w:val="18"/>
        </w:rPr>
        <w:t xml:space="preserve"> 30 May 2013, A/HRC/23/8/Add.1, Report of the working group: Addendum</w:t>
      </w:r>
      <w:r w:rsidRPr="00E16FEF">
        <w:rPr>
          <w:rFonts w:ascii="Proxima Nova Rg" w:hAnsi="Proxima Nova Rg" w:cstheme="minorHAnsi"/>
          <w:sz w:val="18"/>
          <w:szCs w:val="18"/>
          <w:lang w:val="en-US"/>
        </w:rPr>
        <w:t xml:space="preserve">, </w:t>
      </w:r>
      <w:r w:rsidRPr="00E16FEF">
        <w:rPr>
          <w:rFonts w:ascii="Proxima Nova Rg" w:hAnsi="Proxima Nova Rg" w:cstheme="minorHAnsi"/>
          <w:sz w:val="18"/>
          <w:szCs w:val="18"/>
        </w:rPr>
        <w:t>paras. 92(64), 92(65), 92(66), 92(67) and 92(68)</w:t>
      </w:r>
    </w:p>
  </w:footnote>
  <w:footnote w:id="19">
    <w:p w14:paraId="692DA4B9" w14:textId="77777777" w:rsidR="00B035BB" w:rsidRPr="00E16FEF" w:rsidRDefault="00B035BB" w:rsidP="00B035BB">
      <w:pPr>
        <w:pStyle w:val="FootnoteText"/>
        <w:rPr>
          <w:rFonts w:ascii="Proxima Nova Rg" w:hAnsi="Proxima Nova Rg" w:cstheme="minorHAnsi"/>
          <w:sz w:val="18"/>
          <w:szCs w:val="18"/>
        </w:rPr>
      </w:pPr>
      <w:r w:rsidRPr="00E16FEF">
        <w:rPr>
          <w:rStyle w:val="FootnoteReference"/>
          <w:rFonts w:ascii="Proxima Nova Rg" w:hAnsi="Proxima Nova Rg" w:cstheme="minorHAnsi"/>
          <w:sz w:val="18"/>
          <w:szCs w:val="18"/>
        </w:rPr>
        <w:footnoteRef/>
      </w:r>
      <w:r w:rsidRPr="00E16FEF">
        <w:rPr>
          <w:rFonts w:ascii="Proxima Nova Rg" w:hAnsi="Proxima Nova Rg" w:cstheme="minorHAnsi"/>
          <w:sz w:val="18"/>
          <w:szCs w:val="18"/>
        </w:rPr>
        <w:t xml:space="preserve"> 3 April 2018, A/HRC/38/9, Report of the working group, para. 8</w:t>
      </w:r>
    </w:p>
  </w:footnote>
  <w:footnote w:id="20">
    <w:p w14:paraId="171539DB" w14:textId="77777777" w:rsidR="00B035BB" w:rsidRPr="00E16FEF" w:rsidRDefault="00B035BB" w:rsidP="00B035BB">
      <w:pPr>
        <w:pStyle w:val="FootnoteText"/>
        <w:rPr>
          <w:rFonts w:ascii="Proxima Nova Rg" w:hAnsi="Proxima Nova Rg" w:cstheme="minorHAnsi"/>
          <w:sz w:val="18"/>
          <w:szCs w:val="18"/>
        </w:rPr>
      </w:pPr>
      <w:r w:rsidRPr="00E16FEF">
        <w:rPr>
          <w:rStyle w:val="FootnoteReference"/>
          <w:rFonts w:ascii="Proxima Nova Rg" w:hAnsi="Proxima Nova Rg" w:cstheme="minorHAnsi"/>
          <w:sz w:val="18"/>
          <w:szCs w:val="18"/>
        </w:rPr>
        <w:footnoteRef/>
      </w:r>
      <w:r w:rsidRPr="00E16FEF">
        <w:rPr>
          <w:rFonts w:ascii="Proxima Nova Rg" w:hAnsi="Proxima Nova Rg" w:cstheme="minorHAnsi"/>
          <w:sz w:val="18"/>
          <w:szCs w:val="18"/>
        </w:rPr>
        <w:t xml:space="preserve"> 3 April 2018, A/HRC/38/9, Report of the working group, paras. 105(108) and 105(112)</w:t>
      </w:r>
    </w:p>
  </w:footnote>
  <w:footnote w:id="21">
    <w:p w14:paraId="24594893" w14:textId="77777777" w:rsidR="00B035BB" w:rsidRPr="00D26838" w:rsidRDefault="00B035BB" w:rsidP="00B035BB">
      <w:pPr>
        <w:pStyle w:val="FootnoteText"/>
        <w:rPr>
          <w:rFonts w:asciiTheme="minorHAnsi" w:hAnsiTheme="minorHAnsi" w:cstheme="minorHAnsi"/>
        </w:rPr>
      </w:pPr>
      <w:r w:rsidRPr="00E16FEF">
        <w:rPr>
          <w:rStyle w:val="FootnoteReference"/>
          <w:rFonts w:ascii="Proxima Nova Rg" w:hAnsi="Proxima Nova Rg" w:cstheme="minorHAnsi"/>
          <w:sz w:val="18"/>
          <w:szCs w:val="18"/>
        </w:rPr>
        <w:footnoteRef/>
      </w:r>
      <w:r w:rsidRPr="00E16FEF">
        <w:rPr>
          <w:rFonts w:ascii="Proxima Nova Rg" w:hAnsi="Proxima Nova Rg" w:cstheme="minorHAnsi"/>
          <w:sz w:val="18"/>
          <w:szCs w:val="18"/>
        </w:rPr>
        <w:t xml:space="preserve"> 18 June 2018, A/HRC/38/9/Add.1 Advance unedited version, Report of the working group: Addendum</w:t>
      </w:r>
    </w:p>
  </w:footnote>
  <w:footnote w:id="22">
    <w:p w14:paraId="6116A648" w14:textId="0C53A5CC" w:rsidR="00206617" w:rsidRPr="005B2868" w:rsidRDefault="00206617" w:rsidP="005B2868">
      <w:pPr>
        <w:rPr>
          <w:rFonts w:ascii="Proxima Nova Rg" w:hAnsi="Proxima Nova Rg"/>
          <w:sz w:val="18"/>
          <w:szCs w:val="18"/>
        </w:rPr>
      </w:pPr>
      <w:r>
        <w:rPr>
          <w:rStyle w:val="FootnoteReference"/>
        </w:rPr>
        <w:footnoteRef/>
      </w:r>
      <w:r>
        <w:t xml:space="preserve"> </w:t>
      </w:r>
      <w:r w:rsidRPr="00FE4055">
        <w:rPr>
          <w:rFonts w:ascii="Proxima Nova Rg" w:hAnsi="Proxima Nova Rg"/>
          <w:sz w:val="18"/>
          <w:szCs w:val="18"/>
        </w:rPr>
        <w:t>30 June 2023, A/HRC/54/10, Report of the Working Group, paras. 122(188), 122(189), 122(190), 122(191), 122(192) and 122(193)</w:t>
      </w:r>
    </w:p>
  </w:footnote>
  <w:footnote w:id="23">
    <w:p w14:paraId="31463650" w14:textId="77777777" w:rsidR="0011023E" w:rsidRPr="00FE4055" w:rsidRDefault="0011023E" w:rsidP="0011023E">
      <w:pPr>
        <w:rPr>
          <w:rFonts w:ascii="Proxima Nova Rg" w:hAnsi="Proxima Nova Rg"/>
          <w:sz w:val="18"/>
          <w:szCs w:val="18"/>
        </w:rPr>
      </w:pPr>
      <w:r>
        <w:rPr>
          <w:rStyle w:val="FootnoteReference"/>
        </w:rPr>
        <w:footnoteRef/>
      </w:r>
      <w:r>
        <w:t xml:space="preserve"> </w:t>
      </w:r>
      <w:r w:rsidRPr="00FE4055">
        <w:rPr>
          <w:rFonts w:ascii="Proxima Nova Rg" w:hAnsi="Proxima Nova Rg"/>
          <w:sz w:val="18"/>
          <w:szCs w:val="18"/>
        </w:rPr>
        <w:t>4 September 2023, A/HRC/54/10/Add.1, Advance version, Report of the Working Group: Addendum</w:t>
      </w:r>
    </w:p>
    <w:p w14:paraId="774AB894" w14:textId="6D9E7294" w:rsidR="0011023E" w:rsidRPr="005B2868" w:rsidRDefault="0011023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6CDD" w14:textId="3C62FB5D" w:rsidR="00AC7B0D" w:rsidRDefault="00AC7B0D">
    <w:pPr>
      <w:pStyle w:val="Header"/>
    </w:pPr>
  </w:p>
  <w:p w14:paraId="3316F99F" w14:textId="77777777" w:rsidR="00AC7B0D" w:rsidRDefault="00AC7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934D" w14:textId="4E4EE3E7" w:rsidR="00AC7B0D" w:rsidRDefault="005A5F43" w:rsidP="005A5F43">
    <w:pPr>
      <w:pStyle w:val="Header"/>
      <w:jc w:val="right"/>
    </w:pPr>
    <w:r>
      <w:rPr>
        <w:noProof/>
      </w:rPr>
      <w:drawing>
        <wp:inline distT="0" distB="0" distL="0" distR="0" wp14:anchorId="4389E624" wp14:editId="1582ABC5">
          <wp:extent cx="3213100" cy="1104900"/>
          <wp:effectExtent l="0" t="0" r="0" b="0"/>
          <wp:docPr id="213605839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058396"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670404383">
    <w:abstractNumId w:val="3"/>
  </w:num>
  <w:num w:numId="2" w16cid:durableId="701856706">
    <w:abstractNumId w:val="2"/>
  </w:num>
  <w:num w:numId="3" w16cid:durableId="424040484">
    <w:abstractNumId w:val="1"/>
  </w:num>
  <w:num w:numId="4" w16cid:durableId="411050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1023E"/>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06617"/>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E14CD"/>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A5F43"/>
    <w:rsid w:val="005B2868"/>
    <w:rsid w:val="005B7F97"/>
    <w:rsid w:val="005D04BC"/>
    <w:rsid w:val="005D2B0F"/>
    <w:rsid w:val="005D367F"/>
    <w:rsid w:val="005D7900"/>
    <w:rsid w:val="005E1568"/>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26C25"/>
    <w:rsid w:val="008331FF"/>
    <w:rsid w:val="00855E97"/>
    <w:rsid w:val="00862AF5"/>
    <w:rsid w:val="00864245"/>
    <w:rsid w:val="0087083D"/>
    <w:rsid w:val="00882B26"/>
    <w:rsid w:val="00883606"/>
    <w:rsid w:val="008848D4"/>
    <w:rsid w:val="008876FB"/>
    <w:rsid w:val="008906D8"/>
    <w:rsid w:val="0089745C"/>
    <w:rsid w:val="008A12B3"/>
    <w:rsid w:val="008A612B"/>
    <w:rsid w:val="008C5580"/>
    <w:rsid w:val="008C689B"/>
    <w:rsid w:val="008D4938"/>
    <w:rsid w:val="008D7981"/>
    <w:rsid w:val="008E6FA6"/>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5013"/>
    <w:rsid w:val="00A8587F"/>
    <w:rsid w:val="00A877EE"/>
    <w:rsid w:val="00A9080C"/>
    <w:rsid w:val="00AC10E4"/>
    <w:rsid w:val="00AC2417"/>
    <w:rsid w:val="00AC78F1"/>
    <w:rsid w:val="00AC7B0D"/>
    <w:rsid w:val="00AD1084"/>
    <w:rsid w:val="00AE4B01"/>
    <w:rsid w:val="00AF4F61"/>
    <w:rsid w:val="00AF60F8"/>
    <w:rsid w:val="00AF7698"/>
    <w:rsid w:val="00B011D7"/>
    <w:rsid w:val="00B02F79"/>
    <w:rsid w:val="00B035BB"/>
    <w:rsid w:val="00B1018C"/>
    <w:rsid w:val="00B10849"/>
    <w:rsid w:val="00B109B0"/>
    <w:rsid w:val="00B16C77"/>
    <w:rsid w:val="00B20083"/>
    <w:rsid w:val="00B25DA6"/>
    <w:rsid w:val="00B439AA"/>
    <w:rsid w:val="00B44C63"/>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08C9"/>
    <w:rsid w:val="00C73434"/>
    <w:rsid w:val="00C77C73"/>
    <w:rsid w:val="00CA1110"/>
    <w:rsid w:val="00CB23B9"/>
    <w:rsid w:val="00CD5FFE"/>
    <w:rsid w:val="00CE436E"/>
    <w:rsid w:val="00CF14A8"/>
    <w:rsid w:val="00CF3031"/>
    <w:rsid w:val="00D1051F"/>
    <w:rsid w:val="00D21F35"/>
    <w:rsid w:val="00D2680F"/>
    <w:rsid w:val="00D26838"/>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0AFA"/>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16FEF"/>
    <w:rsid w:val="00E21A6B"/>
    <w:rsid w:val="00E31EB8"/>
    <w:rsid w:val="00E55FFB"/>
    <w:rsid w:val="00E566DE"/>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55D4"/>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6617"/>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9B1F96-0F1F-4AD8-8666-495A336603D1}">
  <ds:schemaRefs>
    <ds:schemaRef ds:uri="http://schemas.openxmlformats.org/officeDocument/2006/bibliography"/>
  </ds:schemaRefs>
</ds:datastoreItem>
</file>

<file path=customXml/itemProps3.xml><?xml version="1.0" encoding="utf-8"?>
<ds:datastoreItem xmlns:ds="http://schemas.openxmlformats.org/officeDocument/2006/customXml" ds:itemID="{F23D13D6-99A3-46BD-989A-12429E0D3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2024-03-11T10:35:00Z</dcterms:created>
  <dcterms:modified xsi:type="dcterms:W3CDTF">2024-03-11T10:35:00Z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