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5"/>
      </w:tblGrid>
      <w:tr w:rsidR="00EE2C43" w:rsidRPr="00DB7283" w14:paraId="444161C0" w14:textId="77777777" w:rsidTr="00EE2C43">
        <w:tc>
          <w:tcPr>
            <w:tcW w:w="10138" w:type="dxa"/>
            <w:gridSpan w:val="2"/>
          </w:tcPr>
          <w:p w14:paraId="1A30267E" w14:textId="3E674314" w:rsidR="00EE2C43" w:rsidRDefault="002A2424" w:rsidP="00EA7F31">
            <w:pPr>
              <w:spacing w:before="120" w:after="240"/>
              <w:rPr>
                <w:rFonts w:ascii="Amaranth" w:hAnsi="Amaranth" w:cstheme="minorHAnsi"/>
                <w:b/>
                <w:noProof/>
                <w:color w:val="1E3250"/>
                <w:sz w:val="48"/>
                <w:szCs w:val="48"/>
                <w:lang w:eastAsia="en-GB"/>
              </w:rPr>
            </w:pPr>
            <w:bookmarkStart w:id="0" w:name="_GoBack"/>
            <w:bookmarkEnd w:id="0"/>
            <w:r w:rsidRPr="002A2424">
              <w:rPr>
                <w:rFonts w:ascii="Times New Roman" w:hAnsi="Times New Roman"/>
                <w:b/>
                <w:color w:val="1E3250"/>
                <w:sz w:val="50"/>
                <w:szCs w:val="50"/>
              </w:rPr>
              <w:t>Երեխաների</w:t>
            </w:r>
            <w:r w:rsidRPr="002A2424">
              <w:rPr>
                <w:rFonts w:ascii="Amaranth" w:hAnsi="Amaranth" w:cstheme="minorHAnsi"/>
                <w:b/>
                <w:color w:val="1E3250"/>
                <w:sz w:val="50"/>
                <w:szCs w:val="50"/>
              </w:rPr>
              <w:t xml:space="preserve"> </w:t>
            </w:r>
            <w:r w:rsidRPr="002A2424">
              <w:rPr>
                <w:rFonts w:ascii="Times New Roman" w:hAnsi="Times New Roman"/>
                <w:b/>
                <w:color w:val="1E3250"/>
                <w:sz w:val="50"/>
                <w:szCs w:val="50"/>
              </w:rPr>
              <w:t>մարմնական</w:t>
            </w:r>
            <w:r w:rsidRPr="002A2424">
              <w:rPr>
                <w:rFonts w:ascii="Amaranth" w:hAnsi="Amaranth" w:cstheme="minorHAnsi"/>
                <w:b/>
                <w:color w:val="1E3250"/>
                <w:sz w:val="50"/>
                <w:szCs w:val="50"/>
              </w:rPr>
              <w:t xml:space="preserve"> </w:t>
            </w:r>
            <w:r w:rsidRPr="002A2424">
              <w:rPr>
                <w:rFonts w:ascii="Times New Roman" w:hAnsi="Times New Roman"/>
                <w:b/>
                <w:color w:val="1E3250"/>
                <w:sz w:val="50"/>
                <w:szCs w:val="50"/>
              </w:rPr>
              <w:t>պատիժը</w:t>
            </w:r>
            <w:r w:rsidRPr="002A2424">
              <w:rPr>
                <w:rFonts w:ascii="Amaranth" w:hAnsi="Amaranth" w:cstheme="minorHAnsi"/>
                <w:b/>
                <w:color w:val="1E3250"/>
                <w:sz w:val="50"/>
                <w:szCs w:val="50"/>
              </w:rPr>
              <w:t xml:space="preserve"> </w:t>
            </w:r>
            <w:r w:rsidRPr="002A2424">
              <w:rPr>
                <w:rFonts w:ascii="Times New Roman" w:hAnsi="Times New Roman"/>
                <w:b/>
                <w:color w:val="1E3250"/>
                <w:sz w:val="50"/>
                <w:szCs w:val="50"/>
              </w:rPr>
              <w:t>Հայաստանում</w:t>
            </w:r>
          </w:p>
        </w:tc>
      </w:tr>
      <w:tr w:rsidR="00EE2C43" w:rsidRPr="00DB7283" w14:paraId="63C617FD" w14:textId="77777777" w:rsidTr="00EE2C43">
        <w:tc>
          <w:tcPr>
            <w:tcW w:w="5211" w:type="dxa"/>
          </w:tcPr>
          <w:p w14:paraId="161E86DF" w14:textId="1786ACA9" w:rsidR="007E3D40" w:rsidRPr="002A2424" w:rsidRDefault="002A2424" w:rsidP="007E3D40">
            <w:pPr>
              <w:spacing w:before="240"/>
              <w:rPr>
                <w:rFonts w:ascii="Amaranth" w:hAnsi="Amaranth" w:cstheme="minorHAnsi"/>
                <w:szCs w:val="28"/>
              </w:rPr>
            </w:pPr>
            <w:bookmarkStart w:id="1" w:name="_Toc197483692"/>
            <w:r w:rsidRPr="002A2424">
              <w:rPr>
                <w:rFonts w:ascii="Times New Roman" w:hAnsi="Times New Roman"/>
                <w:b/>
                <w:szCs w:val="28"/>
                <w:lang w:val="hy-AM"/>
              </w:rPr>
              <w:t>ՎԵՐՋԻՆ</w:t>
            </w:r>
            <w:r w:rsidRPr="002A2424">
              <w:rPr>
                <w:rFonts w:ascii="Amaranth" w:hAnsi="Amaranth" w:cstheme="minorHAnsi"/>
                <w:b/>
                <w:szCs w:val="28"/>
                <w:lang w:val="hy-AM"/>
              </w:rPr>
              <w:t xml:space="preserve"> </w:t>
            </w:r>
            <w:r w:rsidRPr="002A2424">
              <w:rPr>
                <w:rFonts w:ascii="Times New Roman" w:hAnsi="Times New Roman"/>
                <w:b/>
                <w:szCs w:val="28"/>
                <w:lang w:val="hy-AM"/>
              </w:rPr>
              <w:t>ԱՆԳԱՄ</w:t>
            </w:r>
            <w:r w:rsidRPr="002A2424">
              <w:rPr>
                <w:rFonts w:ascii="Amaranth" w:hAnsi="Amaranth" w:cstheme="minorHAnsi"/>
                <w:b/>
                <w:szCs w:val="28"/>
                <w:lang w:val="hy-AM"/>
              </w:rPr>
              <w:t xml:space="preserve"> </w:t>
            </w:r>
            <w:r w:rsidRPr="002A2424">
              <w:rPr>
                <w:rFonts w:ascii="Times New Roman" w:hAnsi="Times New Roman"/>
                <w:b/>
                <w:szCs w:val="28"/>
                <w:lang w:val="hy-AM"/>
              </w:rPr>
              <w:t>ԹԱՐՄԱՑՎԵԼ</w:t>
            </w:r>
            <w:r w:rsidRPr="002A2424">
              <w:rPr>
                <w:rFonts w:ascii="Amaranth" w:hAnsi="Amaranth" w:cstheme="minorHAnsi"/>
                <w:b/>
                <w:szCs w:val="28"/>
                <w:lang w:val="hy-AM"/>
              </w:rPr>
              <w:t xml:space="preserve"> </w:t>
            </w:r>
            <w:r w:rsidRPr="002A2424">
              <w:rPr>
                <w:rFonts w:ascii="Times New Roman" w:hAnsi="Times New Roman"/>
                <w:b/>
                <w:szCs w:val="28"/>
                <w:lang w:val="hy-AM"/>
              </w:rPr>
              <w:t>Է</w:t>
            </w:r>
            <w:r w:rsidRPr="002A2424">
              <w:rPr>
                <w:rFonts w:ascii="Amaranth" w:hAnsi="Amaranth" w:cstheme="minorHAnsi"/>
                <w:b/>
                <w:szCs w:val="28"/>
                <w:lang w:val="hy-AM"/>
              </w:rPr>
              <w:t xml:space="preserve"> </w:t>
            </w:r>
            <w:r w:rsidRPr="002A2424">
              <w:rPr>
                <w:rFonts w:ascii="Amaranth" w:hAnsi="Amaranth" w:cstheme="minorHAnsi"/>
                <w:szCs w:val="28"/>
                <w:lang w:val="hy-AM"/>
              </w:rPr>
              <w:t>2018</w:t>
            </w:r>
            <w:r w:rsidRPr="002A2424">
              <w:rPr>
                <w:rFonts w:ascii="Times New Roman" w:hAnsi="Times New Roman"/>
                <w:szCs w:val="28"/>
                <w:lang w:val="hy-AM"/>
              </w:rPr>
              <w:t>թ</w:t>
            </w:r>
            <w:r w:rsidRPr="002A2424">
              <w:rPr>
                <w:rFonts w:ascii="Amaranth" w:hAnsi="Amaranth" w:cstheme="minorHAnsi"/>
                <w:szCs w:val="28"/>
                <w:lang w:val="hy-AM"/>
              </w:rPr>
              <w:t xml:space="preserve">. </w:t>
            </w:r>
            <w:r w:rsidRPr="002A2424">
              <w:rPr>
                <w:rFonts w:ascii="Times New Roman" w:hAnsi="Times New Roman"/>
                <w:szCs w:val="28"/>
                <w:lang w:val="hy-AM"/>
              </w:rPr>
              <w:t>հունիսին</w:t>
            </w:r>
            <w:r w:rsidRPr="002A2424">
              <w:rPr>
                <w:rFonts w:ascii="Amaranth" w:hAnsi="Amaranth" w:cstheme="minorHAnsi"/>
                <w:szCs w:val="28"/>
              </w:rPr>
              <w:t xml:space="preserve"> </w:t>
            </w:r>
          </w:p>
          <w:p w14:paraId="0EEC5A5A" w14:textId="1DE6CFAB" w:rsidR="007E3D40" w:rsidRPr="002A2424" w:rsidRDefault="001908F8" w:rsidP="007E3D40">
            <w:pPr>
              <w:rPr>
                <w:rFonts w:ascii="Amaranth" w:hAnsi="Amaranth" w:cstheme="minorHAnsi"/>
                <w:color w:val="0096A3"/>
                <w:szCs w:val="28"/>
              </w:rPr>
            </w:pPr>
            <w:hyperlink r:id="rId11" w:history="1">
              <w:r w:rsidR="00EE2C43" w:rsidRPr="002A2424">
                <w:rPr>
                  <w:rStyle w:val="Hyperlink"/>
                  <w:rFonts w:ascii="Amaranth" w:hAnsi="Amaranth" w:cstheme="minorHAnsi"/>
                  <w:color w:val="0096A3"/>
                  <w:szCs w:val="28"/>
                </w:rPr>
                <w:t>www.endcorporalpunishment.org</w:t>
              </w:r>
            </w:hyperlink>
          </w:p>
          <w:p w14:paraId="3712433C" w14:textId="7AADCA9D" w:rsidR="002A2424" w:rsidRPr="002A2424" w:rsidRDefault="002A2424" w:rsidP="002A2424">
            <w:pPr>
              <w:pStyle w:val="BodyText1"/>
              <w:spacing w:after="240"/>
              <w:rPr>
                <w:rFonts w:ascii="Amaranth" w:hAnsi="Amaranth" w:cstheme="minorHAnsi"/>
                <w:lang w:val="hy-AM"/>
              </w:rPr>
            </w:pPr>
            <w:r w:rsidRPr="002A2424">
              <w:rPr>
                <w:rFonts w:ascii="Times New Roman" w:hAnsi="Times New Roman"/>
                <w:b/>
                <w:lang w:val="hy-AM"/>
              </w:rPr>
              <w:t>Երեխաների</w:t>
            </w:r>
            <w:r w:rsidRPr="002A2424">
              <w:rPr>
                <w:rFonts w:ascii="Amaranth" w:hAnsi="Amaranth" w:cstheme="minorHAnsi"/>
                <w:b/>
                <w:lang w:val="hy-AM"/>
              </w:rPr>
              <w:t xml:space="preserve"> </w:t>
            </w:r>
            <w:r w:rsidRPr="002A2424">
              <w:rPr>
                <w:rFonts w:ascii="Times New Roman" w:hAnsi="Times New Roman"/>
                <w:b/>
                <w:lang w:val="hy-AM"/>
              </w:rPr>
              <w:t>բնակչություն</w:t>
            </w:r>
            <w:r w:rsidRPr="002A2424">
              <w:rPr>
                <w:rFonts w:ascii="Amaranth" w:hAnsi="Amaranth"/>
                <w:b/>
                <w:lang w:val="en-US"/>
              </w:rPr>
              <w:t xml:space="preserve"> </w:t>
            </w:r>
            <w:r w:rsidRPr="002A2424">
              <w:rPr>
                <w:rFonts w:ascii="Amaranth" w:hAnsi="Amaranth" w:cstheme="minorHAnsi"/>
                <w:lang w:val="hy-AM"/>
              </w:rPr>
              <w:t>654,000 (UNICEF, 2015)</w:t>
            </w:r>
          </w:p>
          <w:p w14:paraId="73DB0DE5" w14:textId="63B8794C" w:rsidR="00CD5FFE" w:rsidRPr="00EE2C43" w:rsidRDefault="00CD5FFE" w:rsidP="007E3D40">
            <w:pPr>
              <w:pStyle w:val="BodyText1"/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theme="minorHAnsi"/>
                <w:b/>
              </w:rPr>
            </w:pPr>
          </w:p>
        </w:tc>
        <w:tc>
          <w:tcPr>
            <w:tcW w:w="4927" w:type="dxa"/>
          </w:tcPr>
          <w:p w14:paraId="35B1097F" w14:textId="5BCAC162" w:rsidR="00CD5FFE" w:rsidRPr="00DB7283" w:rsidRDefault="00EE2C43" w:rsidP="00EE2C43">
            <w:pPr>
              <w:spacing w:before="120" w:after="120"/>
              <w:jc w:val="right"/>
              <w:rPr>
                <w:rFonts w:ascii="Amaranth" w:hAnsi="Amaranth" w:cstheme="minorHAnsi"/>
                <w:b/>
                <w:color w:val="1E3250"/>
                <w:sz w:val="48"/>
                <w:szCs w:val="48"/>
              </w:rPr>
            </w:pPr>
            <w:r>
              <w:rPr>
                <w:rFonts w:ascii="Amaranth" w:hAnsi="Amaranth" w:cstheme="minorHAnsi"/>
                <w:b/>
                <w:noProof/>
                <w:color w:val="1E3250"/>
                <w:sz w:val="48"/>
                <w:szCs w:val="48"/>
                <w:lang w:eastAsia="en-GB"/>
              </w:rPr>
              <w:drawing>
                <wp:inline distT="0" distB="0" distL="0" distR="0" wp14:anchorId="0C69BECC" wp14:editId="76245A1E">
                  <wp:extent cx="3111282" cy="904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_Logo_on_white_CM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90" cy="9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CCAAC" w14:textId="38FC79A4" w:rsidR="00674645" w:rsidRDefault="00674645" w:rsidP="002A2424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maranth" w:hAnsi="Amaranth" w:cstheme="minorHAnsi"/>
        </w:rPr>
      </w:pPr>
    </w:p>
    <w:p w14:paraId="0023B3C1" w14:textId="02729747" w:rsidR="00674645" w:rsidRPr="001410F0" w:rsidRDefault="002A2424" w:rsidP="008848D4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 w:rsidRPr="002A2424">
        <w:rPr>
          <w:rFonts w:ascii="Times New Roman" w:hAnsi="Times New Roman" w:cs="Times New Roman"/>
          <w:color w:val="1E3250"/>
        </w:rPr>
        <w:t>Հայաստանի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պարտավորվածությունը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մարմնական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պատիժն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արգելելու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գործում</w:t>
      </w:r>
    </w:p>
    <w:p w14:paraId="29EB4D77" w14:textId="360D98CA" w:rsidR="00674645" w:rsidRDefault="002A2424" w:rsidP="008848D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rFonts w:asciiTheme="minorHAnsi" w:hAnsiTheme="minorHAnsi" w:cstheme="minorHAnsi"/>
        </w:rPr>
      </w:pPr>
      <w:r>
        <w:rPr>
          <w:rFonts w:ascii="Sylfaen" w:hAnsi="Sylfaen" w:cstheme="minorHAnsi"/>
        </w:rPr>
        <w:t>Հայաստանը հայտնեց իր պարտավորվածությունը բոլոր տեսակի մարմնական պատիժն արգելելու համար՝ միանշանակորեն ընդունելով դա անելու հանձնարարականները, որոնք կատարվել էին Հայաստանի Համընդհանուր պարբերական վերանայման ընթացքում 2010 և 2015 թվականներին: Կառավարությունը զեկուցեց, որ արգելումը ներառված է Ընտանեկան օրենսդության  փոփոխությունների նախագծերում:</w:t>
      </w:r>
      <w:r>
        <w:rPr>
          <w:rFonts w:ascii="Sylfaen" w:hAnsi="Sylfaen" w:cstheme="minorHAnsi"/>
          <w:b/>
        </w:rPr>
        <w:t xml:space="preserve"> </w:t>
      </w:r>
      <w:r>
        <w:rPr>
          <w:rFonts w:ascii="Sylfaen" w:hAnsi="Sylfaen" w:cstheme="minorHAnsi"/>
        </w:rPr>
        <w:t>Հայաստանը հանդես է գալիս որպես ճանապարհը հարթող երկիր Գլոբալ Համագործակցությամբ` Վերջ դնելու երեխաների հանդեպ բռնությանը, որը հիմնադրվել է 2016 թվականին</w:t>
      </w:r>
      <w:r>
        <w:rPr>
          <w:rFonts w:asciiTheme="minorHAnsi" w:hAnsiTheme="minorHAnsi" w:cstheme="minorHAnsi"/>
        </w:rPr>
        <w:t>:</w:t>
      </w:r>
    </w:p>
    <w:p w14:paraId="5AB916AB" w14:textId="77777777" w:rsidR="00674645" w:rsidRPr="001410F0" w:rsidRDefault="00674645" w:rsidP="008848D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</w:pPr>
    </w:p>
    <w:p w14:paraId="430785C1" w14:textId="330A2FE8" w:rsidR="00674645" w:rsidRPr="00DB7283" w:rsidRDefault="002A2424" w:rsidP="008848D4">
      <w:pPr>
        <w:pStyle w:val="Heading1"/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rPr>
          <w:color w:val="1E3250"/>
        </w:rPr>
      </w:pPr>
      <w:r w:rsidRPr="002A2424">
        <w:rPr>
          <w:rFonts w:ascii="Times New Roman" w:hAnsi="Times New Roman" w:cs="Times New Roman"/>
          <w:color w:val="1E3250"/>
        </w:rPr>
        <w:t>Անհրաժեշտ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իրավական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բարեփոխումների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ամփոփում</w:t>
      </w:r>
      <w:r w:rsidRPr="002A2424">
        <w:rPr>
          <w:color w:val="1E3250"/>
        </w:rPr>
        <w:t xml:space="preserve">` </w:t>
      </w:r>
      <w:r w:rsidRPr="002A2424">
        <w:rPr>
          <w:rFonts w:ascii="Times New Roman" w:hAnsi="Times New Roman" w:cs="Times New Roman"/>
          <w:color w:val="1E3250"/>
        </w:rPr>
        <w:t>ամբողջական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արգելքին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հասնելու</w:t>
      </w:r>
      <w:r w:rsidRPr="002A2424">
        <w:rPr>
          <w:color w:val="1E3250"/>
        </w:rPr>
        <w:t xml:space="preserve"> </w:t>
      </w:r>
      <w:r w:rsidRPr="002A2424">
        <w:rPr>
          <w:rFonts w:ascii="Times New Roman" w:hAnsi="Times New Roman" w:cs="Times New Roman"/>
          <w:color w:val="1E3250"/>
        </w:rPr>
        <w:t>համար</w:t>
      </w:r>
    </w:p>
    <w:p w14:paraId="41E24EB2" w14:textId="77777777" w:rsidR="002A2424" w:rsidRPr="002A2424" w:rsidRDefault="002A2424" w:rsidP="002A242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="Sylfaen" w:hAnsi="Sylfaen"/>
        </w:rPr>
      </w:pPr>
      <w:r w:rsidRPr="002A2424">
        <w:rPr>
          <w:rFonts w:ascii="Sylfaen" w:hAnsi="Sylfaen" w:cs="Arial"/>
        </w:rPr>
        <w:t>Արգելքին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դեռևս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պետք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է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հասնել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տանը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որոշակի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այլընտրանքային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խնամք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տրամադրող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միջավայրերում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մանկապարտեզներում</w:t>
      </w:r>
      <w:r w:rsidRPr="002A2424">
        <w:rPr>
          <w:rFonts w:ascii="Sylfaen" w:hAnsi="Sylfaen"/>
        </w:rPr>
        <w:t>:</w:t>
      </w:r>
    </w:p>
    <w:p w14:paraId="21F1E772" w14:textId="77777777" w:rsidR="002A2424" w:rsidRPr="002A2424" w:rsidRDefault="002A2424" w:rsidP="002A242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="Sylfaen" w:hAnsi="Sylfaen"/>
        </w:rPr>
      </w:pPr>
      <w:r w:rsidRPr="002A2424">
        <w:rPr>
          <w:rFonts w:ascii="Sylfaen" w:hAnsi="Sylfaen" w:cs="Arial"/>
        </w:rPr>
        <w:t>Գործող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օրենսդրությունը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մարմնական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պատիժների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կիրառումը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չի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արտոնում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սակայն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դրա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միանշանակ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արգելք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ևս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չի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ամրագրում։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Տեսականորեն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Ընտանեկան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օրենսգրքի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Հոդված</w:t>
      </w:r>
      <w:r w:rsidRPr="002A2424">
        <w:rPr>
          <w:rFonts w:ascii="Sylfaen" w:hAnsi="Sylfaen"/>
        </w:rPr>
        <w:t xml:space="preserve"> 53-</w:t>
      </w:r>
      <w:r w:rsidRPr="002A2424">
        <w:rPr>
          <w:rFonts w:ascii="Sylfaen" w:hAnsi="Sylfaen" w:cs="Arial"/>
        </w:rPr>
        <w:t>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ծնողների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կողմից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երեխայի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դաստիրակության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ընթացքում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դաժանության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բռնության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ստորացման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արգելումը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կարգելի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մարմնական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պատժի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կիրառումը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ծնողների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կողմից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որն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անխոս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խեղում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է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երեխայի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արժանապատվությունը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սակայն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օրենքը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չի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մեկնաբանվում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այդ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կերպ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նման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մեկնաբանության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հավանականությունը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ձախողվում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է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գրեթե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համընդհանուր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հասարակական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ընդունման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դաստիարակության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մեջ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մարմնական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պատժի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կիրառման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հետևանքով</w:t>
      </w:r>
      <w:r w:rsidRPr="002A2424">
        <w:rPr>
          <w:rFonts w:ascii="Sylfaen" w:hAnsi="Sylfaen"/>
        </w:rPr>
        <w:t xml:space="preserve">: </w:t>
      </w:r>
      <w:r w:rsidRPr="002A2424">
        <w:rPr>
          <w:rFonts w:ascii="Sylfaen" w:hAnsi="Sylfaen" w:cs="Arial"/>
        </w:rPr>
        <w:t>Երեխաների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իրավունքների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խախտումից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հավասար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պաշտպանության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իրականացումն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օրենքի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համաձայն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ցանկացած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տեսակի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խախտումներից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պաշտպանությունը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պահանջում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է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հստակություն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օրենքում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որպեսզի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մարմնական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պատժի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որևէ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ձև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անընդունելի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կամ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անօրեն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համարվի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առանց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բացառության</w:t>
      </w:r>
      <w:r w:rsidRPr="002A2424">
        <w:rPr>
          <w:rFonts w:ascii="Sylfaen" w:hAnsi="Sylfaen"/>
        </w:rPr>
        <w:t>:</w:t>
      </w:r>
    </w:p>
    <w:p w14:paraId="5848BFA7" w14:textId="1D1E205F" w:rsidR="002A2424" w:rsidRPr="002A2424" w:rsidRDefault="002A2424" w:rsidP="002A242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="Sylfaen" w:hAnsi="Sylfaen"/>
        </w:rPr>
      </w:pPr>
      <w:r w:rsidRPr="002A2424">
        <w:rPr>
          <w:rFonts w:ascii="Sylfaen" w:hAnsi="Sylfaen" w:cs="Arial"/>
        </w:rPr>
        <w:t>Արգելումը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պետք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է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տարածվի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ցանկացած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տեսակի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մարմնական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պատժի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այլ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նսեմացնող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վիրավորական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վերաբերմունքի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վրա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տանը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այն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բոլոր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միջավայրերում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որտեղ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մեծահասակները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լիազորություններ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են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կիրառում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երեխաների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նկատմամբ</w:t>
      </w:r>
      <w:r w:rsidRPr="002A2424">
        <w:rPr>
          <w:rFonts w:ascii="Sylfaen" w:hAnsi="Sylfaen"/>
        </w:rPr>
        <w:t>:</w:t>
      </w:r>
    </w:p>
    <w:p w14:paraId="79ED4F31" w14:textId="77777777" w:rsidR="002A2424" w:rsidRPr="002A2424" w:rsidRDefault="002A2424" w:rsidP="002A242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="Sylfaen" w:hAnsi="Sylfaen"/>
        </w:rPr>
      </w:pPr>
      <w:r w:rsidRPr="002A2424">
        <w:rPr>
          <w:rFonts w:ascii="Sylfaen" w:hAnsi="Sylfaen" w:cs="Arial"/>
          <w:i/>
        </w:rPr>
        <w:lastRenderedPageBreak/>
        <w:t>Այլընտրանքային</w:t>
      </w:r>
      <w:r w:rsidRPr="002A2424">
        <w:rPr>
          <w:rFonts w:ascii="Sylfaen" w:hAnsi="Sylfaen"/>
          <w:i/>
        </w:rPr>
        <w:t xml:space="preserve"> </w:t>
      </w:r>
      <w:r w:rsidRPr="002A2424">
        <w:rPr>
          <w:rFonts w:ascii="Sylfaen" w:hAnsi="Sylfaen" w:cs="Arial"/>
          <w:i/>
        </w:rPr>
        <w:t>խնամք</w:t>
      </w:r>
      <w:r w:rsidRPr="002A2424">
        <w:rPr>
          <w:rFonts w:ascii="Sylfaen" w:hAnsi="Sylfaen"/>
          <w:i/>
        </w:rPr>
        <w:t xml:space="preserve"> </w:t>
      </w:r>
      <w:r w:rsidRPr="002A2424">
        <w:rPr>
          <w:rFonts w:ascii="Sylfaen" w:hAnsi="Sylfaen" w:cs="Arial"/>
          <w:i/>
        </w:rPr>
        <w:t>տրամադրող</w:t>
      </w:r>
      <w:r w:rsidRPr="002A2424">
        <w:rPr>
          <w:rFonts w:ascii="Sylfaen" w:hAnsi="Sylfaen"/>
          <w:i/>
        </w:rPr>
        <w:t xml:space="preserve"> </w:t>
      </w:r>
      <w:r w:rsidRPr="002A2424">
        <w:rPr>
          <w:rFonts w:ascii="Sylfaen" w:hAnsi="Sylfaen" w:cs="Arial"/>
          <w:i/>
        </w:rPr>
        <w:t>միջավայրեր</w:t>
      </w:r>
      <w:r w:rsidRPr="002A2424">
        <w:rPr>
          <w:rFonts w:ascii="Sylfaen" w:hAnsi="Sylfaen"/>
        </w:rPr>
        <w:t xml:space="preserve">. </w:t>
      </w:r>
      <w:r w:rsidRPr="002A2424">
        <w:rPr>
          <w:rFonts w:ascii="Sylfaen" w:hAnsi="Sylfaen" w:cs="Arial"/>
        </w:rPr>
        <w:t>մարմնական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պատիժը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համարվում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է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անօրինական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խնամք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իրականցնող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հաստատություններում</w:t>
      </w:r>
      <w:r w:rsidRPr="002A2424">
        <w:rPr>
          <w:rFonts w:ascii="Sylfaen" w:hAnsi="Sylfaen"/>
        </w:rPr>
        <w:t>` 1996</w:t>
      </w:r>
      <w:r w:rsidRPr="002A2424">
        <w:rPr>
          <w:rFonts w:ascii="Sylfaen" w:hAnsi="Sylfaen" w:cs="Arial"/>
        </w:rPr>
        <w:t>թ</w:t>
      </w:r>
      <w:r w:rsidRPr="002A2424">
        <w:rPr>
          <w:rFonts w:ascii="Sylfaen" w:hAnsi="Sylfaen"/>
        </w:rPr>
        <w:t xml:space="preserve">. </w:t>
      </w:r>
      <w:r w:rsidRPr="002A2424">
        <w:rPr>
          <w:rFonts w:ascii="Sylfaen" w:hAnsi="Sylfaen" w:cs="Arial"/>
        </w:rPr>
        <w:t>Երեխաների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իրանվունքների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մասին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օրենքի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համաձայն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այնուամենայնիվ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օրենքը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հստակորեն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չի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անդրադառնում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մարմնական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պատժին</w:t>
      </w:r>
      <w:r w:rsidRPr="002A2424">
        <w:rPr>
          <w:rFonts w:ascii="Sylfaen" w:hAnsi="Sylfaen"/>
        </w:rPr>
        <w:t xml:space="preserve">:  </w:t>
      </w:r>
      <w:r w:rsidRPr="002A2424">
        <w:rPr>
          <w:rFonts w:ascii="Sylfaen" w:hAnsi="Sylfaen" w:cs="Arial"/>
        </w:rPr>
        <w:t>Արտահայտիչ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արգելումը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պետք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է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գործադրվի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բոլոր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այլընտրանքային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խնամք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տրամադրող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միջավայրերի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վերաբերյալ</w:t>
      </w:r>
      <w:r w:rsidRPr="002A2424">
        <w:rPr>
          <w:rFonts w:ascii="Sylfaen" w:hAnsi="Sylfaen"/>
        </w:rPr>
        <w:t xml:space="preserve"> (</w:t>
      </w:r>
      <w:r w:rsidRPr="002A2424">
        <w:rPr>
          <w:rFonts w:ascii="Sylfaen" w:hAnsi="Sylfaen" w:cs="Arial"/>
        </w:rPr>
        <w:t>այդ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թվում՝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խնամակալական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խնամք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անվտանգության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վայրեր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արտակարգ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իրավիճակում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խնամք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այլն</w:t>
      </w:r>
      <w:r w:rsidRPr="002A2424">
        <w:rPr>
          <w:rFonts w:ascii="Sylfaen" w:hAnsi="Sylfaen"/>
        </w:rPr>
        <w:t>):</w:t>
      </w:r>
    </w:p>
    <w:p w14:paraId="52D959C9" w14:textId="26516810" w:rsidR="00674645" w:rsidRPr="002A2424" w:rsidRDefault="002A2424" w:rsidP="002A242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="Sylfaen" w:hAnsi="Sylfaen"/>
        </w:rPr>
      </w:pPr>
      <w:r w:rsidRPr="002A2424">
        <w:rPr>
          <w:rFonts w:ascii="Sylfaen" w:hAnsi="Sylfaen" w:cs="Arial"/>
          <w:i/>
        </w:rPr>
        <w:t>Մանկապարտեզներ</w:t>
      </w:r>
      <w:r w:rsidRPr="002A2424">
        <w:rPr>
          <w:rFonts w:ascii="Sylfaen" w:hAnsi="Sylfaen"/>
        </w:rPr>
        <w:t xml:space="preserve">. </w:t>
      </w:r>
      <w:r w:rsidRPr="002A2424">
        <w:rPr>
          <w:rFonts w:ascii="Sylfaen" w:hAnsi="Sylfaen" w:cs="Arial"/>
        </w:rPr>
        <w:t>մարմնական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պատիժը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պետք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է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արգելվի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փոքր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երեխաների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խնամք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իրականացնող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բոլոր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հաստատություններում</w:t>
      </w:r>
      <w:r w:rsidRPr="002A2424">
        <w:rPr>
          <w:rFonts w:ascii="Sylfaen" w:hAnsi="Sylfaen"/>
        </w:rPr>
        <w:t xml:space="preserve"> (</w:t>
      </w:r>
      <w:r w:rsidRPr="002A2424">
        <w:rPr>
          <w:rFonts w:ascii="Sylfaen" w:hAnsi="Sylfaen" w:cs="Arial"/>
        </w:rPr>
        <w:t>մսուրներ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նախակրթարաններ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ընտանեկան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կենտրոններ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այլն</w:t>
      </w:r>
      <w:r w:rsidRPr="002A2424">
        <w:rPr>
          <w:rFonts w:ascii="Sylfaen" w:hAnsi="Sylfaen"/>
        </w:rPr>
        <w:t xml:space="preserve">) 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ավելի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մեծ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տարիքի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երեխաների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համար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նախատեսված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խնամքի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բոլոր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հաստատություններում</w:t>
      </w:r>
      <w:r w:rsidRPr="002A2424">
        <w:rPr>
          <w:rFonts w:ascii="Sylfaen" w:hAnsi="Sylfaen"/>
        </w:rPr>
        <w:t xml:space="preserve"> (</w:t>
      </w:r>
      <w:r w:rsidRPr="002A2424">
        <w:rPr>
          <w:rFonts w:ascii="Sylfaen" w:hAnsi="Sylfaen" w:cs="Arial"/>
        </w:rPr>
        <w:t>ցերեկային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կենտրոններ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դպրոցից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հետո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խնամքի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վայրեր</w:t>
      </w:r>
      <w:r w:rsidRPr="002A2424">
        <w:rPr>
          <w:rFonts w:ascii="Sylfaen" w:hAnsi="Sylfaen"/>
        </w:rPr>
        <w:t xml:space="preserve">, </w:t>
      </w:r>
      <w:r w:rsidRPr="002A2424">
        <w:rPr>
          <w:rFonts w:ascii="Sylfaen" w:hAnsi="Sylfaen" w:cs="Arial"/>
        </w:rPr>
        <w:t>դասապատրաստում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և</w:t>
      </w:r>
      <w:r w:rsidRPr="002A2424">
        <w:rPr>
          <w:rFonts w:ascii="Sylfaen" w:hAnsi="Sylfaen"/>
        </w:rPr>
        <w:t xml:space="preserve"> </w:t>
      </w:r>
      <w:r w:rsidRPr="002A2424">
        <w:rPr>
          <w:rFonts w:ascii="Sylfaen" w:hAnsi="Sylfaen" w:cs="Arial"/>
        </w:rPr>
        <w:t>այլն</w:t>
      </w:r>
      <w:r w:rsidRPr="002A2424">
        <w:rPr>
          <w:rFonts w:ascii="Sylfaen" w:hAnsi="Sylfaen"/>
        </w:rPr>
        <w:t>):</w:t>
      </w:r>
    </w:p>
    <w:p w14:paraId="53EDA8B0" w14:textId="463257B5" w:rsidR="00674645" w:rsidRDefault="00674645" w:rsidP="00E14E7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bookmarkEnd w:id="1"/>
    <w:p w14:paraId="21C620E3" w14:textId="157F74B3" w:rsidR="00560E4F" w:rsidRPr="00260954" w:rsidRDefault="00560E4F" w:rsidP="002A2424"/>
    <w:p w14:paraId="7A722C28" w14:textId="7678B331" w:rsidR="00BA270B" w:rsidRPr="00260954" w:rsidRDefault="002A2424" w:rsidP="00BB7DC3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rFonts w:ascii="Amaranth" w:hAnsi="Amaranth" w:cstheme="minorHAnsi"/>
          <w:b/>
          <w:sz w:val="28"/>
          <w:szCs w:val="28"/>
        </w:rPr>
      </w:pPr>
      <w:r w:rsidRPr="002A2424">
        <w:rPr>
          <w:rFonts w:ascii="Times New Roman" w:hAnsi="Times New Roman"/>
          <w:b/>
          <w:sz w:val="28"/>
          <w:szCs w:val="28"/>
        </w:rPr>
        <w:t>Մարմնական</w:t>
      </w:r>
      <w:r w:rsidRPr="002A2424">
        <w:rPr>
          <w:rFonts w:ascii="Amaranth" w:hAnsi="Amaranth" w:cstheme="minorHAnsi"/>
          <w:b/>
          <w:sz w:val="28"/>
          <w:szCs w:val="28"/>
        </w:rPr>
        <w:t xml:space="preserve"> </w:t>
      </w:r>
      <w:r w:rsidRPr="002A2424">
        <w:rPr>
          <w:rFonts w:ascii="Times New Roman" w:hAnsi="Times New Roman"/>
          <w:b/>
          <w:sz w:val="28"/>
          <w:szCs w:val="28"/>
        </w:rPr>
        <w:t>պատժի</w:t>
      </w:r>
      <w:r w:rsidRPr="002A2424">
        <w:rPr>
          <w:rFonts w:ascii="Amaranth" w:hAnsi="Amaranth" w:cstheme="minorHAnsi"/>
          <w:b/>
          <w:sz w:val="28"/>
          <w:szCs w:val="28"/>
        </w:rPr>
        <w:t xml:space="preserve"> </w:t>
      </w:r>
      <w:r w:rsidRPr="002A2424">
        <w:rPr>
          <w:rFonts w:ascii="Times New Roman" w:hAnsi="Times New Roman"/>
          <w:b/>
          <w:sz w:val="28"/>
          <w:szCs w:val="28"/>
        </w:rPr>
        <w:t>ներկայիս</w:t>
      </w:r>
      <w:r w:rsidRPr="002A2424">
        <w:rPr>
          <w:rFonts w:ascii="Amaranth" w:hAnsi="Amaranth" w:cstheme="minorHAnsi"/>
          <w:b/>
          <w:sz w:val="28"/>
          <w:szCs w:val="28"/>
        </w:rPr>
        <w:t xml:space="preserve"> </w:t>
      </w:r>
      <w:r w:rsidRPr="002A2424">
        <w:rPr>
          <w:rFonts w:ascii="Times New Roman" w:hAnsi="Times New Roman"/>
          <w:b/>
          <w:sz w:val="28"/>
          <w:szCs w:val="28"/>
        </w:rPr>
        <w:t>օրինականությունը</w:t>
      </w:r>
    </w:p>
    <w:p w14:paraId="7A722C29" w14:textId="76DB39FE" w:rsidR="00EE5054" w:rsidRPr="00260954" w:rsidRDefault="002A2424" w:rsidP="00BB7DC3">
      <w:pPr>
        <w:pStyle w:val="Heading3"/>
        <w:spacing w:before="0" w:after="120"/>
        <w:rPr>
          <w:rFonts w:ascii="Amaranth" w:hAnsi="Amaranth" w:cstheme="minorHAnsi"/>
          <w:sz w:val="24"/>
        </w:rPr>
      </w:pPr>
      <w:r w:rsidRPr="002A2424">
        <w:rPr>
          <w:rFonts w:ascii="Times New Roman" w:hAnsi="Times New Roman"/>
          <w:sz w:val="24"/>
        </w:rPr>
        <w:t>Տուն</w:t>
      </w:r>
    </w:p>
    <w:p w14:paraId="5EA85671" w14:textId="77777777" w:rsidR="002A2424" w:rsidRPr="002A2424" w:rsidRDefault="002A2424" w:rsidP="002A2424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color w:val="000000" w:themeColor="text1"/>
          <w:lang w:val="hy-AM"/>
        </w:rPr>
      </w:pPr>
      <w:r w:rsidRPr="002A2424">
        <w:rPr>
          <w:rFonts w:ascii="Sylfaen" w:hAnsi="Sylfaen" w:cstheme="minorHAnsi"/>
          <w:color w:val="000000" w:themeColor="text1"/>
          <w:lang w:val="hy-AM"/>
        </w:rPr>
        <w:t xml:space="preserve">Տանը մարմնական պատժի կիրառումը բնականոն է համարվում: Համաձայն 2004թ. ՀՀ Ընտանեկան օրենսգրքի Հոդված 53-ի (ոչ պաշտոնական թարգմանություն) ՝ «Ծնողների իրավունքը չպետք է գործադրվի երեխաների շահերին ի հակառակ... Ծնողական իրավունքները գործադրելիս ծնողները իրավունք չունեն վնաս հասցնելու իրենց երեխայի ֆիզիկական կամ մտավոր առողջությանը կամ նրանց հոգևոր զարգացմանը: Դաստիարակման մեթոդները պետք է բացառեն արհամարհական, դաժան, անմարդկային վերաբերմունքը, վիրավորանքը և շահագործումը...» 1996թ.  Երեխաների իրավունքների մասին օրենքի Հոդված 9-ը սահմանում է, որ յուրաքանչյուր երեխա ունի ամեն տեսակի բռնությունից պաշտպանության իրավունք, և որ որևէ անձ, այդ թվում` ծնողները, չպետք է երեխայի հանդեպ բռնություն կիրառեն կամ նրա արժանապատվությունը նվաստացնող որևէ պատիժ, իսկ Հոդված 22-ն ամրագրում է երեխայի պատվի և արժանապատվության պաշտպանության իրավունքը: Այդուհանդերձ, ո՛չ այս, ո՛չ էլ 2003թ. Քրեական օրենսգրքի և 1995թ. Սահմանադրության  այլ դրույթները չեն կարող մեկնաբանվել որպես երեխայի դաստիարակության ընթացքում մարմնական բոլոր պատիժների արգելք: </w:t>
      </w:r>
    </w:p>
    <w:p w14:paraId="7B091D24" w14:textId="77777777" w:rsidR="002A2424" w:rsidRPr="002A2424" w:rsidRDefault="002A2424" w:rsidP="002A2424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eastAsia="Calibri" w:hAnsi="Sylfaen" w:cstheme="minorHAnsi"/>
          <w:lang w:val="hy-AM"/>
        </w:rPr>
      </w:pPr>
      <w:r w:rsidRPr="002A2424">
        <w:rPr>
          <w:rFonts w:ascii="Sylfaen" w:eastAsia="Calibri" w:hAnsi="Sylfaen" w:cstheme="minorHAnsi"/>
          <w:lang w:val="hy-AM"/>
        </w:rPr>
        <w:t>Կոմիտեն նշում է, որ 2010թ. դեկտեմբերին Կառավարությունը հանձն է առել երեխաներին վերաբերող օրենսդրության վերլուծություն՝ պետական օրենքները միջազգային չափորոշիչների հետ ներդաշնակեցնելու նկատառումներով: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2"/>
      </w:r>
      <w:r w:rsidRPr="002A2424">
        <w:rPr>
          <w:rFonts w:ascii="Sylfaen" w:eastAsia="Calibri" w:hAnsi="Sylfaen" w:cstheme="minorHAnsi"/>
          <w:lang w:val="hy-AM"/>
        </w:rPr>
        <w:t xml:space="preserve"> Այդ տարի Կառավարությունն ընդունել է Համընդհանուր պարբերական վերանայման ընթացքում ներկայացված առաջարկությունները` Երեխաների մարմնական պատիժը արգելելու վերաբերյալ: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3"/>
      </w:r>
      <w:r w:rsidRPr="002A2424">
        <w:rPr>
          <w:rFonts w:ascii="Sylfaen" w:eastAsia="Calibri" w:hAnsi="Sylfaen" w:cstheme="minorHAnsi"/>
          <w:lang w:val="hy-AM"/>
        </w:rPr>
        <w:t xml:space="preserve"> 2011 թվականին Կառավարությունը նաև հայտնեց իր մտադրությունը </w:t>
      </w:r>
      <w:r w:rsidRPr="002A2424">
        <w:rPr>
          <w:rFonts w:ascii="Sylfaen" w:eastAsia="Calibri" w:hAnsi="Sylfaen" w:cstheme="minorHAnsi"/>
          <w:lang w:val="hy-AM"/>
        </w:rPr>
        <w:lastRenderedPageBreak/>
        <w:t>փոփոխություն կատարելու Երեխաների իրավունքի մասին օրենքում` արգելելու մարմնական պատիժն ընտանիքում և խնամքի այլ ձևերում: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4"/>
      </w:r>
      <w:r w:rsidRPr="002A2424">
        <w:rPr>
          <w:rFonts w:ascii="Sylfaen" w:eastAsia="Calibri" w:hAnsi="Sylfaen" w:cstheme="minorHAnsi"/>
          <w:lang w:val="hy-AM"/>
        </w:rPr>
        <w:t xml:space="preserve"> 2013 թվականին Կառավարությունը զեկուցել է Երեխայի իրավունքների հանձնաժողովին, որ Ընտանեկան օրենսգրքի փոփոխությունները, որոնց համաձայն կարգելվեն մարմնական պատժի բոլոր ձևերը, Ազգային ժողովի դիտարկման գործընթացում են: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5"/>
      </w:r>
      <w:r w:rsidRPr="002A2424">
        <w:rPr>
          <w:rFonts w:ascii="Sylfaen" w:eastAsia="Calibri" w:hAnsi="Sylfaen" w:cstheme="minorHAnsi"/>
          <w:lang w:val="hy-AM"/>
        </w:rPr>
        <w:t xml:space="preserve"> </w:t>
      </w:r>
    </w:p>
    <w:p w14:paraId="27AFE418" w14:textId="77777777" w:rsidR="002A2424" w:rsidRPr="002A2424" w:rsidRDefault="002A2424" w:rsidP="002A2424">
      <w:pPr>
        <w:spacing w:after="120"/>
        <w:rPr>
          <w:rFonts w:ascii="Sylfaen" w:eastAsia="Calibri" w:hAnsi="Sylfaen" w:cstheme="minorHAnsi"/>
          <w:lang w:val="hy-AM"/>
        </w:rPr>
      </w:pPr>
      <w:r w:rsidRPr="002A2424">
        <w:rPr>
          <w:rFonts w:ascii="Sylfaen" w:eastAsia="Calibri" w:hAnsi="Sylfaen" w:cstheme="minorHAnsi"/>
          <w:lang w:val="hy-AM"/>
        </w:rPr>
        <w:t>2014 թվականի փետրվարին Գործողությունների ծրագիրը հավանության արժանացավ, որը բխում էր Մարդկային իրավունքների պաշտպանության ազգային ռազմավարությունից, այդ թվում՝ երեխայի իրավունքների վերաբերյալ միջոցառումները: Ծրագիրը նախատեսում է երեխաների հանդեպ բռնության դեմ պայքարի վերաբերյալ գաղափարի և գործողությունների ծրագրի մշակում, մինչև 2014 թվականի վերջ՝ Կառավարությանը ներկայացնելու նպատակով: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6"/>
      </w:r>
      <w:r w:rsidRPr="002A2424">
        <w:rPr>
          <w:rFonts w:ascii="Sylfaen" w:eastAsia="Calibri" w:hAnsi="Sylfaen" w:cstheme="minorHAnsi"/>
          <w:lang w:val="hy-AM"/>
        </w:rPr>
        <w:t xml:space="preserve"> 2014 թվականի մայիսին Տնտեսական, սոցիալական և մշակութային իրավունքների հարցերով Կոմիտեն զեկուցեց Կառավարությանը, որ տնային բռնության մասին օրինագծի  և դրան վերաբերող օրենսդրության ընդունումը հետաձգվել է` սպասելով, որ վերստին թարմացված նախագծերը կներկայացվեն Ազգային ժողովին մինչև 2015 թվականի վերջ. օրենսդրությունը պետք է պարունակեր մարմնական պատժին վերաբերող «պարտադիր կանոնակարգեր»: Կառավարությունը նաև նկատեց, որ Ընտանեկան օրենսդրության փոփոխություններն առաջարկվել են արգելելու  մարմնական պատիժը հաստատություններում և ընտանիքում: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7"/>
      </w:r>
    </w:p>
    <w:p w14:paraId="21CE237E" w14:textId="77777777" w:rsidR="002A2424" w:rsidRPr="002A2424" w:rsidRDefault="002A2424" w:rsidP="002A2424">
      <w:pPr>
        <w:rPr>
          <w:rFonts w:ascii="Sylfaen" w:eastAsia="Calibri" w:hAnsi="Sylfaen" w:cstheme="minorHAnsi"/>
          <w:lang w:val="hy-AM"/>
        </w:rPr>
      </w:pPr>
      <w:r w:rsidRPr="002A2424">
        <w:rPr>
          <w:rFonts w:ascii="Sylfaen" w:eastAsia="Calibri" w:hAnsi="Sylfaen" w:cstheme="minorHAnsi"/>
          <w:lang w:val="hy-AM"/>
        </w:rPr>
        <w:t>2015 թվականին Կառավարությունն ընդունեց մարմնական պատիժը բոլոր միջավայրերում արգելելու առաջարկությունը, որը արվել էր Հայաստանի Համընդհանուր պարբերական վերանայման ընթացում և հաստատեց, որ արգելումը կներառվի Ընտանեկան օրենսդության մեջ` որպես փոփոխությունների նախագծեր: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8"/>
      </w:r>
      <w:r w:rsidRPr="002A2424">
        <w:rPr>
          <w:rFonts w:ascii="Sylfaen" w:eastAsia="Calibri" w:hAnsi="Sylfaen" w:cstheme="minorHAnsi"/>
          <w:lang w:val="hy-AM"/>
        </w:rPr>
        <w:t xml:space="preserve"> Օրենքի բարեփոխման այլ գործընթացները նույնպես ընթացքում են, ինչը հնարավորություններ է ստեղծում արգելքը գործողության մեջ դնելու, ինչպես նաև նոր Քրեական օրենսգրքի և հաշմանդամություն ունեցող անձանց սոցիալական ներգրավվածության և իրավունքների մասին օրենքի նախագծման համար: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9"/>
      </w:r>
    </w:p>
    <w:p w14:paraId="7C346A24" w14:textId="77777777" w:rsidR="002A2424" w:rsidRPr="002A2424" w:rsidRDefault="002A2424" w:rsidP="002A2424">
      <w:pPr>
        <w:rPr>
          <w:rFonts w:ascii="Sylfaen" w:eastAsia="Calibri" w:hAnsi="Sylfaen" w:cstheme="minorHAnsi"/>
          <w:lang w:val="hy-AM"/>
        </w:rPr>
      </w:pPr>
    </w:p>
    <w:p w14:paraId="01D8F153" w14:textId="77777777" w:rsidR="002A2424" w:rsidRPr="002A2424" w:rsidRDefault="002A2424" w:rsidP="002A2424">
      <w:pPr>
        <w:spacing w:after="120"/>
        <w:rPr>
          <w:rFonts w:ascii="Sylfaen" w:eastAsia="Calibri" w:hAnsi="Sylfaen" w:cstheme="minorHAnsi"/>
          <w:lang w:val="hy-AM"/>
        </w:rPr>
      </w:pPr>
      <w:r w:rsidRPr="002A2424">
        <w:rPr>
          <w:rFonts w:ascii="Sylfaen" w:eastAsia="Calibri" w:hAnsi="Sylfaen" w:cstheme="minorHAnsi"/>
          <w:lang w:val="hy-AM"/>
        </w:rPr>
        <w:t xml:space="preserve">Կառավարությունը զեկուցեց Հաշմանդմություն ունեցող անձանց իրավունքների հարցերով Կոմիտեին, որ Հաշմանդմություն ունեցող անձանց սոցիալական </w:t>
      </w:r>
      <w:r w:rsidRPr="002A2424">
        <w:rPr>
          <w:rFonts w:ascii="Sylfaen" w:eastAsia="Calibri" w:hAnsi="Sylfaen" w:cstheme="minorHAnsi"/>
          <w:lang w:val="hy-AM"/>
        </w:rPr>
        <w:lastRenderedPageBreak/>
        <w:t xml:space="preserve">ներգրավվածության և իրավունքների մասին օրենքի նախագիծը ներկայացվել է Ազգային ժողովին 2016թ. նոյեմբերին. 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10"/>
      </w:r>
      <w:r w:rsidRPr="002A2424">
        <w:rPr>
          <w:rFonts w:ascii="Sylfaen" w:eastAsia="Calibri" w:hAnsi="Sylfaen" w:cstheme="minorHAnsi"/>
          <w:lang w:val="hy-AM"/>
        </w:rPr>
        <w:t>այն անցավ երկրորդ ընթերցումը 2017թ. մարտին:</w:t>
      </w:r>
      <w:r w:rsidRPr="002A2424">
        <w:rPr>
          <w:rFonts w:ascii="Sylfaen" w:eastAsia="Calibri" w:hAnsi="Sylfaen" w:cstheme="minorHAnsi"/>
          <w:vertAlign w:val="superscript"/>
          <w:lang w:val="hy-AM"/>
        </w:rPr>
        <w:footnoteReference w:id="11"/>
      </w:r>
    </w:p>
    <w:p w14:paraId="7AAEB592" w14:textId="77777777" w:rsidR="002A2424" w:rsidRPr="002A2424" w:rsidRDefault="002A2424" w:rsidP="002A2424">
      <w:pPr>
        <w:spacing w:after="120"/>
        <w:rPr>
          <w:rFonts w:ascii="Sylfaen" w:hAnsi="Sylfaen" w:cstheme="minorHAnsi"/>
          <w:lang w:val="hy-AM"/>
        </w:rPr>
      </w:pPr>
      <w:r w:rsidRPr="002A2424">
        <w:rPr>
          <w:rFonts w:ascii="Sylfaen" w:eastAsia="Calibri" w:hAnsi="Sylfaen" w:cstheme="minorHAnsi"/>
          <w:lang w:val="hy-AM"/>
        </w:rPr>
        <w:t xml:space="preserve">Ընտանեկան բռնության մասին օրենքի </w:t>
      </w:r>
      <w:r w:rsidRPr="002A2424">
        <w:rPr>
          <w:rFonts w:ascii="Sylfaen" w:hAnsi="Sylfaen" w:cstheme="minorHAnsi"/>
          <w:color w:val="000000" w:themeColor="text1"/>
          <w:lang w:val="hy-AM"/>
        </w:rPr>
        <w:t>վերաբերյալ 2011-2015թ. Հայաստանի Գենդերային քաղաքականության ռազմավարական գործողությունների ծրագիրը սահմանում է «գենդերային հիմքով կատարվող բռնության դեմ պայքարող օրենսդրության  ապահովման» անհրաժեշտությունը և այս կապակցությամբ նպատակն է «ներկայումս գործող իրավական ակտերի համապատասխանեցումը միջազգային նորմերին» (պարբերություն 50), 2011-2015թ. Գենդերային հիմքով կատարվող բռնության դեմ պայքարի ռազմավարական գործողությունների ծրագիրը՝ որպես կանխարգելիչ նպատակ, ներառում է օրենքների համապատասխանեցումը միջազգային չափանիշներին (նպատակ 1.1), և Գենդերային հիմքով կատարվող բռնության հարցի ներառումը ծնողների կրթության մեջ, որն առնչվում է «ընտանիքից բռնության դուրս բերումը և երեխայի զարգացման համար անվտանգ միջավայրի ստեղծման» արդյունքին (նպատակ 1.6): Որևիցե մեկը հատկանշականորեն չի առնչվում մարմնական պատժի արգելմանը:</w:t>
      </w:r>
      <w:r w:rsidRPr="002A2424">
        <w:rPr>
          <w:rFonts w:ascii="Sylfaen" w:hAnsi="Sylfaen" w:cstheme="minorHAnsi"/>
          <w:lang w:val="hy-AM"/>
        </w:rPr>
        <w:t xml:space="preserve"> Կանանց նկատմամաբ խտրականության վերացման Հանձնաժողովին զեկուցելիս Կառավարությունը զեկուցեց, որ  օրենքի նախագծերն ակնկալվում են ավարտի հասցնել մինչև  2016 թվականի վերջ:</w:t>
      </w:r>
      <w:r w:rsidRPr="002A2424">
        <w:rPr>
          <w:rFonts w:ascii="Sylfaen" w:hAnsi="Sylfaen" w:cstheme="minorHAnsi"/>
          <w:vertAlign w:val="superscript"/>
          <w:lang w:val="hy-AM"/>
        </w:rPr>
        <w:footnoteReference w:id="12"/>
      </w:r>
      <w:r w:rsidRPr="002A2424">
        <w:rPr>
          <w:rFonts w:ascii="Sylfaen" w:hAnsi="Sylfaen" w:cstheme="minorHAnsi"/>
          <w:lang w:val="hy-AM"/>
        </w:rPr>
        <w:t xml:space="preserve"> Օրենքի նախագիծը Կառավարությանն է ներկայացվել 2016թ. սեպտեմբերին:</w:t>
      </w:r>
      <w:r w:rsidRPr="002A2424">
        <w:rPr>
          <w:rFonts w:ascii="Sylfaen" w:hAnsi="Sylfaen" w:cstheme="minorHAnsi"/>
          <w:vertAlign w:val="superscript"/>
          <w:lang w:val="hy-AM"/>
        </w:rPr>
        <w:footnoteReference w:id="13"/>
      </w:r>
      <w:r w:rsidRPr="002A2424">
        <w:rPr>
          <w:rFonts w:ascii="Sylfaen" w:hAnsi="Sylfaen" w:cstheme="minorHAnsi"/>
          <w:lang w:val="hy-AM"/>
        </w:rPr>
        <w:t xml:space="preserve"> Ընտանեկան բռնության մասին օրենքը ընդունվել է 2017թ. դեկտեմբերին</w:t>
      </w:r>
      <w:r w:rsidRPr="002A2424">
        <w:rPr>
          <w:rFonts w:ascii="Sylfaen" w:hAnsi="Sylfaen" w:cstheme="minorHAnsi"/>
          <w:vertAlign w:val="superscript"/>
          <w:lang w:val="hy-AM"/>
        </w:rPr>
        <w:footnoteReference w:id="14"/>
      </w:r>
      <w:r w:rsidRPr="002A2424">
        <w:rPr>
          <w:rFonts w:ascii="Sylfaen" w:hAnsi="Sylfaen" w:cstheme="minorHAnsi"/>
          <w:lang w:val="hy-AM"/>
        </w:rPr>
        <w:t>. մենք չենք կարողացել տեսնել տեքստը, սակայն նրանում չկար որևէ ցուցումներ, որ այն հասցեավորում է մարմնական պատիժը:</w:t>
      </w:r>
    </w:p>
    <w:p w14:paraId="2FDE8330" w14:textId="39144613" w:rsidR="00305B1E" w:rsidRPr="002A2424" w:rsidRDefault="002A2424" w:rsidP="003360DB">
      <w:pPr>
        <w:spacing w:after="120"/>
        <w:rPr>
          <w:rFonts w:ascii="Sylfaen" w:hAnsi="Sylfaen" w:cs="Calibri"/>
          <w:lang w:val="hy-AM"/>
        </w:rPr>
      </w:pPr>
      <w:r w:rsidRPr="002A2424">
        <w:rPr>
          <w:rFonts w:ascii="Sylfaen" w:hAnsi="Sylfaen" w:cs="Calibri"/>
          <w:lang w:val="hy-AM"/>
        </w:rPr>
        <w:t>Հայաստանը հանդես է գալիս որպես ճանապարհը հարթող երկիր Գլոբալ Համագործակցությամբ` Վերջ դնելու երեխաների հանդեպ բռնությանը, որը հիմնադրվել է 2016 թվականին: Սա պարտավորեցնում է Կառավարությանը երեքից հինգ տարվա արագացված գործողությունների` Կայուն Զարգացման նպատակների 16.2 կետում սահմանված նպատակին հասնելու համար:</w:t>
      </w:r>
      <w:bookmarkStart w:id="2" w:name="OLE_LINK11"/>
      <w:bookmarkStart w:id="3" w:name="OLE_LINK12"/>
      <w:bookmarkEnd w:id="2"/>
      <w:bookmarkEnd w:id="3"/>
    </w:p>
    <w:p w14:paraId="7A722C2D" w14:textId="77777777" w:rsidR="00EE5054" w:rsidRPr="002A2424" w:rsidRDefault="00EE5054" w:rsidP="00BB7DC3">
      <w:pPr>
        <w:spacing w:after="120"/>
        <w:rPr>
          <w:rFonts w:asciiTheme="minorHAnsi" w:hAnsiTheme="minorHAnsi" w:cstheme="minorHAnsi"/>
          <w:b/>
          <w:lang w:val="hy-AM"/>
        </w:rPr>
      </w:pPr>
    </w:p>
    <w:p w14:paraId="1084E424" w14:textId="5DBEDA47" w:rsidR="00016CB3" w:rsidRPr="00F6769C" w:rsidRDefault="002A2424" w:rsidP="00BB7DC3">
      <w:pPr>
        <w:pStyle w:val="Heading3"/>
        <w:spacing w:before="0" w:after="120"/>
        <w:rPr>
          <w:rFonts w:ascii="Times New Roman" w:hAnsi="Times New Roman"/>
          <w:sz w:val="24"/>
        </w:rPr>
      </w:pPr>
      <w:r w:rsidRPr="00F6769C">
        <w:rPr>
          <w:rFonts w:ascii="Times New Roman" w:hAnsi="Times New Roman"/>
          <w:sz w:val="24"/>
        </w:rPr>
        <w:t>Այլընտրանքային խնամք տրամադրող միջավայրեր</w:t>
      </w:r>
    </w:p>
    <w:p w14:paraId="77256E22" w14:textId="3CD33B55" w:rsidR="001C0CB6" w:rsidRPr="002A2424" w:rsidRDefault="002A2424" w:rsidP="001C0CB6">
      <w:pPr>
        <w:spacing w:after="120"/>
        <w:rPr>
          <w:rFonts w:asciiTheme="minorHAnsi" w:hAnsiTheme="minorHAnsi" w:cstheme="minorHAnsi"/>
          <w:lang w:val="hy-AM"/>
        </w:rPr>
      </w:pPr>
      <w:r w:rsidRPr="002A2424">
        <w:rPr>
          <w:rFonts w:ascii="Sylfaen" w:hAnsi="Sylfaen" w:cstheme="minorHAnsi"/>
          <w:lang w:val="hy-AM"/>
        </w:rPr>
        <w:t>Մարմնական պատիժը համարվում է անօրինական խնամք իրականցնող հաստատություններում` 1996թ. Երեխաների իրանվունքների մասին օրենքի համաձայն (տե՛ս «Տուն» բաժինը), սակայն չկա ակնհայտ արգելում, և օրենքը չի մեկնաբանվում որպես մարմնական պատիժն արգելող խնամքի ոչ ինստիտուցիոնալ ձևերում: Կիրառելի օրենքը ներառում է 2002թ. «Ծնողական խնամքից զրկված երեխաների սոցիալական պաշտպանության մասին» օրենքը. այն հստակորեն չի արգելում մարմնական պատիժը:</w:t>
      </w:r>
    </w:p>
    <w:p w14:paraId="0CAB997A" w14:textId="77777777" w:rsidR="00016CB3" w:rsidRPr="002A2424" w:rsidRDefault="00016CB3" w:rsidP="00BB7DC3">
      <w:pPr>
        <w:spacing w:after="120"/>
        <w:rPr>
          <w:rFonts w:asciiTheme="minorHAnsi" w:hAnsiTheme="minorHAnsi" w:cstheme="minorHAnsi"/>
          <w:lang w:val="hy-AM"/>
        </w:rPr>
      </w:pPr>
    </w:p>
    <w:p w14:paraId="56E90498" w14:textId="4A763D21" w:rsidR="00016CB3" w:rsidRPr="00F6769C" w:rsidRDefault="002A2424" w:rsidP="00F6769C">
      <w:pPr>
        <w:pStyle w:val="Heading3"/>
        <w:spacing w:before="0" w:after="120"/>
        <w:rPr>
          <w:rFonts w:ascii="Times New Roman" w:hAnsi="Times New Roman"/>
          <w:sz w:val="24"/>
        </w:rPr>
      </w:pPr>
      <w:r w:rsidRPr="002A2424">
        <w:rPr>
          <w:rFonts w:ascii="Times New Roman" w:hAnsi="Times New Roman"/>
          <w:sz w:val="24"/>
        </w:rPr>
        <w:t>Մանկական խնամք</w:t>
      </w:r>
    </w:p>
    <w:p w14:paraId="1E606B6B" w14:textId="77777777" w:rsidR="00F6769C" w:rsidRPr="00F6769C" w:rsidRDefault="00F6769C" w:rsidP="00F6769C">
      <w:pPr>
        <w:spacing w:after="120"/>
        <w:rPr>
          <w:rFonts w:ascii="Sylfaen" w:hAnsi="Sylfaen" w:cstheme="minorHAnsi"/>
          <w:iCs/>
          <w:lang w:val="hy-AM"/>
        </w:rPr>
      </w:pPr>
      <w:r w:rsidRPr="00F6769C">
        <w:rPr>
          <w:rFonts w:ascii="Sylfaen" w:hAnsi="Sylfaen" w:cstheme="minorHAnsi"/>
          <w:iCs/>
          <w:lang w:val="hy-AM"/>
        </w:rPr>
        <w:t>Չկա մարմնական պատժի հստակ արգելում վաղ մանկության խնամքի բոլոր հաստատություններում և ավելի մեծ երեխաների համար մանկական խնմաքի կենտրոններում: Այն հավանականորեն համարվում է անօրինական նախակրթական հաստատություններում՝ 1999թ. Կրթության մասին օրենքի համաձայն (տես «Դպրոցներ» բաժինը):</w:t>
      </w:r>
    </w:p>
    <w:p w14:paraId="16B9FB63" w14:textId="77777777" w:rsidR="00016CB3" w:rsidRPr="00EA7F31" w:rsidRDefault="00016CB3" w:rsidP="00BB7DC3">
      <w:pPr>
        <w:spacing w:after="120"/>
        <w:rPr>
          <w:rFonts w:asciiTheme="minorHAnsi" w:hAnsiTheme="minorHAnsi" w:cstheme="minorHAnsi"/>
        </w:rPr>
      </w:pPr>
    </w:p>
    <w:p w14:paraId="7A722C2E" w14:textId="213A5848" w:rsidR="00EE5054" w:rsidRPr="00F6769C" w:rsidRDefault="00F6769C" w:rsidP="00BB7DC3">
      <w:pPr>
        <w:pStyle w:val="Heading3"/>
        <w:spacing w:before="0" w:after="120"/>
        <w:rPr>
          <w:rFonts w:ascii="Times New Roman" w:hAnsi="Times New Roman"/>
          <w:sz w:val="24"/>
        </w:rPr>
      </w:pPr>
      <w:r w:rsidRPr="00F6769C">
        <w:rPr>
          <w:rFonts w:ascii="Times New Roman" w:hAnsi="Times New Roman"/>
          <w:sz w:val="24"/>
        </w:rPr>
        <w:t>Դպրոցներ</w:t>
      </w:r>
    </w:p>
    <w:p w14:paraId="4650CE61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Մարմնական պատիժը համարվում է անօրինական դպրոցներում` 1996թ. Երեխաների իրանվունքների մասին օրենքի համաձայն (տե՛ս «Տուն» բաժինը), սակայն չկա ակնհայտ արգելում: 1999թ. Կրթության մասին օրենքի 49(2) հոդվածն արգելում է այնպիսի դասավանդման մեթոդներ, որոնք կիրառում են ֆիզիկական կամ մտավոր ճնշում:</w:t>
      </w:r>
    </w:p>
    <w:p w14:paraId="7A722C30" w14:textId="77777777" w:rsidR="00B25DA6" w:rsidRPr="00EA7F31" w:rsidRDefault="00B25DA6" w:rsidP="00BB7DC3">
      <w:pPr>
        <w:spacing w:after="120"/>
        <w:rPr>
          <w:rFonts w:asciiTheme="minorHAnsi" w:hAnsiTheme="minorHAnsi" w:cstheme="minorHAnsi"/>
        </w:rPr>
      </w:pPr>
    </w:p>
    <w:p w14:paraId="7A722C31" w14:textId="78ECA65C" w:rsidR="00EE5054" w:rsidRPr="00F6769C" w:rsidRDefault="00F6769C" w:rsidP="00F6769C">
      <w:pPr>
        <w:pStyle w:val="Heading3"/>
        <w:spacing w:before="0" w:after="120"/>
        <w:rPr>
          <w:rFonts w:ascii="Times New Roman" w:hAnsi="Times New Roman"/>
          <w:sz w:val="24"/>
        </w:rPr>
      </w:pPr>
      <w:r w:rsidRPr="00F6769C">
        <w:rPr>
          <w:rFonts w:ascii="Times New Roman" w:hAnsi="Times New Roman"/>
          <w:sz w:val="24"/>
        </w:rPr>
        <w:t>Քրեակատարողական հաստատություններ</w:t>
      </w:r>
    </w:p>
    <w:p w14:paraId="72C56FA9" w14:textId="77777777" w:rsidR="00F6769C" w:rsidRPr="00F6769C" w:rsidRDefault="00F6769C" w:rsidP="00F6769C">
      <w:pPr>
        <w:spacing w:after="120"/>
        <w:rPr>
          <w:rFonts w:ascii="Sylfaen" w:eastAsia="Calibri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Մարմնական պատիժը համարվում է անօրինական՝ որպես դիսցիպլինար միջոց, քրեակատարողական հաստատություններում ըստ 1996թ. Երեխաների իրանվունքների մասին օրենքի, 2003թ. Քրեական օրենսգրքի և 1995թ. Սահմանադրության, սակայն չկա ակնհայտ արգելում: 2002թ. Բանտարկյալների և ձերբակալվածների հետ վերաբերմունքի մասին Օրենքն արգելում է ֆիզիկական բռնություն և անմարդկային կամ արհամարհական գործողություններ և չի նախատեսում մարմնական պատժի որևէ դրույթ: Ուղղիչ օրենսդրության համաձայն, դատավճռի իրագործումը չպետք է ուղեկցվի ֆիզիկական բռնությամբ կամ արհամարհական վերաբերմունքով, և ազատազրկման դատապարտված ոչ մի անձ չպետք է ենթարկվի տանջանքի կամ այլ դաժան, անմարդկային կամ արհամարհական վերաբերմունքի կամ պատժի:</w:t>
      </w:r>
    </w:p>
    <w:p w14:paraId="3A0D5D70" w14:textId="4748E71E" w:rsidR="00BB7DC3" w:rsidRPr="00EA7F31" w:rsidRDefault="00BB7DC3" w:rsidP="00BB7DC3">
      <w:pPr>
        <w:spacing w:after="120"/>
        <w:rPr>
          <w:rFonts w:asciiTheme="minorHAnsi" w:hAnsiTheme="minorHAnsi" w:cstheme="minorHAnsi"/>
        </w:rPr>
      </w:pPr>
    </w:p>
    <w:p w14:paraId="2504E16D" w14:textId="36DA9BF7" w:rsidR="00BB7DC3" w:rsidRPr="00F6769C" w:rsidRDefault="00F6769C" w:rsidP="00F6769C">
      <w:pPr>
        <w:pStyle w:val="Heading3"/>
        <w:spacing w:before="0" w:after="120"/>
        <w:rPr>
          <w:rFonts w:ascii="Times New Roman" w:hAnsi="Times New Roman"/>
          <w:sz w:val="24"/>
        </w:rPr>
      </w:pPr>
      <w:r w:rsidRPr="00F6769C">
        <w:rPr>
          <w:rFonts w:ascii="Times New Roman" w:hAnsi="Times New Roman"/>
          <w:sz w:val="24"/>
        </w:rPr>
        <w:t>Հանցագործության դատավճիռ</w:t>
      </w:r>
    </w:p>
    <w:p w14:paraId="43F480C0" w14:textId="77777777" w:rsidR="00F6769C" w:rsidRPr="00F6769C" w:rsidRDefault="00F6769C" w:rsidP="00F6769C">
      <w:pPr>
        <w:spacing w:after="120"/>
        <w:rPr>
          <w:rFonts w:ascii="Sylfaen" w:eastAsia="Calibri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Մարմնական պատիժը համարվում է անօրինական՝ որպես հանցագործության դատավճիռ: Այն անընդունել է որպես դատավճիռ 2003թ. Քրեական օրենսգրքով, և օրենսգրքի 11-րդ հոդվածը փաստում է, որ որևէ մեկը չպետք է ենթարկվի տանջանքի կամ այլ դաժան, անմարդկային կամ արհամարհական վերաբերմունքի կամ պատժի: 1995թ. Սահմանադրության 17-րդ հոդվածը սահմանում է, որ «ոչ ոչ չպետք է ենթարկվի տանջանքի, կամ անմարդկային կամ արհամարհական վերաբերմունքի կամ պատժի» և «կալանավորված, ձերբակալված կամ ազատազրկված բոլոր անձինք իրավունք ունեն արժանանալու մարդկային վերաբերմունքի և արժանապատվության». Քրեական դատավարության օրենսգրքում նույնպես կան նման դրույթներ: Քրեական դատավարության օրենսգրքի նոր նախագիծը քննարկման ընթացքում է (2015թ.), որը ներառում է մի գլուխ անչափահասների արդարադատության վերաբերյալ:</w:t>
      </w:r>
    </w:p>
    <w:p w14:paraId="2396A7DC" w14:textId="77777777" w:rsidR="00C25080" w:rsidRPr="00EA7F31" w:rsidRDefault="00C25080" w:rsidP="00BB7DC3">
      <w:pPr>
        <w:spacing w:after="120"/>
        <w:rPr>
          <w:rFonts w:asciiTheme="minorHAnsi" w:hAnsiTheme="minorHAnsi" w:cstheme="minorHAnsi"/>
        </w:rPr>
      </w:pPr>
    </w:p>
    <w:p w14:paraId="05F1357F" w14:textId="13A148F7" w:rsidR="00C25080" w:rsidRPr="00260954" w:rsidRDefault="00F6769C" w:rsidP="00C25080">
      <w:pPr>
        <w:pStyle w:val="Heading2"/>
        <w:spacing w:after="120"/>
        <w:rPr>
          <w:rFonts w:ascii="Amaranth" w:eastAsia="Calibri" w:hAnsi="Amaranth" w:cstheme="minorHAnsi"/>
          <w:bCs w:val="0"/>
          <w:sz w:val="28"/>
          <w:szCs w:val="28"/>
          <w:lang w:eastAsia="en-GB"/>
        </w:rPr>
      </w:pPr>
      <w:r w:rsidRPr="00F6769C">
        <w:rPr>
          <w:rFonts w:ascii="Times New Roman" w:eastAsia="Calibri" w:hAnsi="Times New Roman"/>
          <w:sz w:val="28"/>
          <w:szCs w:val="28"/>
          <w:lang w:eastAsia="en-GB"/>
        </w:rPr>
        <w:lastRenderedPageBreak/>
        <w:t>Հայաստանի</w:t>
      </w:r>
      <w:r w:rsidRPr="00F6769C">
        <w:rPr>
          <w:rFonts w:ascii="Amaranth" w:eastAsia="Calibri" w:hAnsi="Amaranth" w:cstheme="minorHAnsi"/>
          <w:sz w:val="28"/>
          <w:szCs w:val="28"/>
          <w:lang w:eastAsia="en-GB"/>
        </w:rPr>
        <w:t xml:space="preserve"> </w:t>
      </w:r>
      <w:r w:rsidRPr="00F6769C">
        <w:rPr>
          <w:rFonts w:ascii="Times New Roman" w:eastAsia="Calibri" w:hAnsi="Times New Roman"/>
          <w:sz w:val="28"/>
          <w:szCs w:val="28"/>
          <w:lang w:eastAsia="en-GB"/>
        </w:rPr>
        <w:t>մարդու</w:t>
      </w:r>
      <w:r w:rsidRPr="00F6769C">
        <w:rPr>
          <w:rFonts w:ascii="Amaranth" w:eastAsia="Calibri" w:hAnsi="Amaranth" w:cstheme="minorHAnsi"/>
          <w:sz w:val="28"/>
          <w:szCs w:val="28"/>
          <w:lang w:eastAsia="en-GB"/>
        </w:rPr>
        <w:t xml:space="preserve"> </w:t>
      </w:r>
      <w:r w:rsidRPr="00F6769C">
        <w:rPr>
          <w:rFonts w:ascii="Times New Roman" w:eastAsia="Calibri" w:hAnsi="Times New Roman"/>
          <w:sz w:val="28"/>
          <w:szCs w:val="28"/>
          <w:lang w:eastAsia="en-GB"/>
        </w:rPr>
        <w:t>իրավունքների</w:t>
      </w:r>
      <w:r w:rsidRPr="00F6769C">
        <w:rPr>
          <w:rFonts w:ascii="Amaranth" w:eastAsia="Calibri" w:hAnsi="Amaranth" w:cstheme="minorHAnsi"/>
          <w:sz w:val="28"/>
          <w:szCs w:val="28"/>
          <w:lang w:eastAsia="en-GB"/>
        </w:rPr>
        <w:t xml:space="preserve"> </w:t>
      </w:r>
      <w:r w:rsidRPr="00F6769C">
        <w:rPr>
          <w:rFonts w:ascii="Times New Roman" w:eastAsia="Calibri" w:hAnsi="Times New Roman"/>
          <w:sz w:val="28"/>
          <w:szCs w:val="28"/>
          <w:lang w:eastAsia="en-GB"/>
        </w:rPr>
        <w:t>գրանցման</w:t>
      </w:r>
      <w:r w:rsidRPr="00F6769C">
        <w:rPr>
          <w:rFonts w:ascii="Amaranth" w:eastAsia="Calibri" w:hAnsi="Amaranth" w:cstheme="minorHAnsi"/>
          <w:sz w:val="28"/>
          <w:szCs w:val="28"/>
          <w:lang w:eastAsia="en-GB"/>
        </w:rPr>
        <w:t xml:space="preserve"> </w:t>
      </w:r>
      <w:r w:rsidRPr="00F6769C">
        <w:rPr>
          <w:rFonts w:ascii="Times New Roman" w:eastAsia="Calibri" w:hAnsi="Times New Roman"/>
          <w:sz w:val="28"/>
          <w:szCs w:val="28"/>
          <w:lang w:eastAsia="en-GB"/>
        </w:rPr>
        <w:t>Համընդհանուր</w:t>
      </w:r>
      <w:r w:rsidRPr="00F6769C">
        <w:rPr>
          <w:rFonts w:ascii="Amaranth" w:eastAsia="Calibri" w:hAnsi="Amaranth" w:cstheme="minorHAnsi"/>
          <w:sz w:val="28"/>
          <w:szCs w:val="28"/>
          <w:lang w:eastAsia="en-GB"/>
        </w:rPr>
        <w:t xml:space="preserve"> </w:t>
      </w:r>
      <w:r w:rsidRPr="00F6769C">
        <w:rPr>
          <w:rFonts w:ascii="Times New Roman" w:eastAsia="Calibri" w:hAnsi="Times New Roman"/>
          <w:sz w:val="28"/>
          <w:szCs w:val="28"/>
          <w:lang w:eastAsia="en-GB"/>
        </w:rPr>
        <w:t>պարբերական</w:t>
      </w:r>
      <w:r w:rsidRPr="00F6769C">
        <w:rPr>
          <w:rFonts w:ascii="Amaranth" w:eastAsia="Calibri" w:hAnsi="Amaranth" w:cstheme="minorHAnsi"/>
          <w:sz w:val="28"/>
          <w:szCs w:val="28"/>
          <w:lang w:eastAsia="en-GB"/>
        </w:rPr>
        <w:t xml:space="preserve"> </w:t>
      </w:r>
      <w:r w:rsidRPr="00F6769C">
        <w:rPr>
          <w:rFonts w:ascii="Times New Roman" w:eastAsia="Calibri" w:hAnsi="Times New Roman"/>
          <w:sz w:val="28"/>
          <w:szCs w:val="28"/>
          <w:lang w:eastAsia="en-GB"/>
        </w:rPr>
        <w:t>վերանայում</w:t>
      </w:r>
    </w:p>
    <w:p w14:paraId="79BBBC31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Հայաստանն ուսումնասիրվել է Հանընդհանուր պարբերական վերանայման առաջին պարբերաշրջանում 2010 թվականին ( սեսիա 8): Կատարվել են հետևյալ առաջարկությունները և ընդունվել են Կառավարության կողմից`</w:t>
      </w:r>
      <w:r w:rsidRPr="00F6769C">
        <w:rPr>
          <w:rFonts w:ascii="Sylfaen" w:hAnsi="Sylfaen" w:cstheme="minorHAnsi"/>
          <w:vertAlign w:val="superscript"/>
          <w:lang w:val="hy-AM"/>
        </w:rPr>
        <w:footnoteReference w:id="15"/>
      </w:r>
    </w:p>
    <w:p w14:paraId="322FAE0B" w14:textId="77777777" w:rsidR="00F6769C" w:rsidRPr="00F6769C" w:rsidRDefault="00F6769C" w:rsidP="00F6769C">
      <w:pPr>
        <w:spacing w:after="120"/>
        <w:ind w:left="7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 xml:space="preserve">«Ուժեղացնել երեխաների նկատմամբ բռնության դեմ պայքարելուն և կանխարգելելուն ուղղված ջանքերն, այդ թվում՝ մարմնական պատիժը (Բրազիլիա), ընդունել հատուկ օրենսդրություն, որի համաձայն երեխաների նկատմամբ բռնությունը պատժելի կլինի, այդ թվում՝ մարմնական պատժի արգելումը... (Ուրուգվայ)» </w:t>
      </w:r>
    </w:p>
    <w:p w14:paraId="6A34BAC7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Երկրորդ պարբերաշրջանով ուսումնասիրությունը տեղի ունեցավ 2015 թվականին (սեսիա 21):</w:t>
      </w:r>
      <w:r w:rsidRPr="00F6769C">
        <w:rPr>
          <w:rFonts w:ascii="Sylfaen" w:hAnsi="Sylfaen" w:cstheme="minorHAnsi"/>
          <w:lang w:val="hy-AM"/>
        </w:rPr>
        <w:br/>
        <w:t xml:space="preserve"> Կատարվել են հետևյալ առաջարկությունները`</w:t>
      </w:r>
      <w:r w:rsidRPr="00F6769C">
        <w:rPr>
          <w:rFonts w:ascii="Sylfaen" w:hAnsi="Sylfaen" w:cstheme="minorHAnsi"/>
          <w:vertAlign w:val="superscript"/>
          <w:lang w:val="hy-AM"/>
        </w:rPr>
        <w:footnoteReference w:id="16"/>
      </w:r>
    </w:p>
    <w:p w14:paraId="03EE5BE2" w14:textId="77777777" w:rsidR="00F6769C" w:rsidRPr="00F6769C" w:rsidRDefault="00F6769C" w:rsidP="00F6769C">
      <w:pPr>
        <w:tabs>
          <w:tab w:val="left" w:pos="2551"/>
        </w:tabs>
        <w:suppressAutoHyphens/>
        <w:spacing w:after="120"/>
        <w:ind w:left="720"/>
        <w:rPr>
          <w:rFonts w:ascii="Sylfaen" w:eastAsia="Calibri" w:hAnsi="Sylfaen" w:cstheme="minorHAnsi"/>
          <w:szCs w:val="20"/>
          <w:lang w:val="hy-AM"/>
        </w:rPr>
      </w:pPr>
      <w:r w:rsidRPr="00F6769C">
        <w:rPr>
          <w:rFonts w:ascii="Sylfaen" w:eastAsia="Calibri" w:hAnsi="Sylfaen" w:cstheme="minorHAnsi"/>
          <w:szCs w:val="20"/>
          <w:lang w:val="hy-AM"/>
        </w:rPr>
        <w:t>«Բարեփոխել ազգային օրենքը` բոլոր հաստատություններում մարմնական պատիժն արգելելու նպատակով, և մշակել գործարկման մեխանիզմ և պատժամիջոցներ` ըննդեմ երեխաների մարմնական պատժի կիրառման (Լեհաստան)»</w:t>
      </w:r>
    </w:p>
    <w:p w14:paraId="6A479CAE" w14:textId="77777777" w:rsidR="00F6769C" w:rsidRPr="00F6769C" w:rsidRDefault="00F6769C" w:rsidP="00F6769C">
      <w:pPr>
        <w:tabs>
          <w:tab w:val="left" w:pos="2551"/>
        </w:tabs>
        <w:suppressAutoHyphens/>
        <w:spacing w:after="120"/>
        <w:rPr>
          <w:rFonts w:ascii="Sylfaen" w:eastAsia="Calibri" w:hAnsi="Sylfaen" w:cstheme="minorHAnsi"/>
          <w:szCs w:val="20"/>
          <w:lang w:val="hy-AM"/>
        </w:rPr>
      </w:pPr>
      <w:r w:rsidRPr="00F6769C">
        <w:rPr>
          <w:rFonts w:ascii="Sylfaen" w:eastAsia="Calibri" w:hAnsi="Sylfaen" w:cstheme="minorHAnsi"/>
          <w:szCs w:val="20"/>
          <w:lang w:val="hy-AM"/>
        </w:rPr>
        <w:t>Կառավարությունն ընդունեց առաջարկը՝ հայտարարելով, որ այն իրականացվում է և, որ «ազգային օրենսդրությունը բարեփոխելու նպատակով, մասնավորապես համապատասխանեցնելու այն Եվրոպական սոցիալական խարտիային (վերանայված), երեխաների մարմնական պատիժը բացառող դրույթը նախատեսվել է Հայաստանի Ընտանեկան օրենսգրքի վերաբերյալ փոփոխությունների օրենքի նախագծում»:</w:t>
      </w:r>
      <w:r w:rsidRPr="00F6769C">
        <w:rPr>
          <w:rFonts w:ascii="Sylfaen" w:eastAsia="Calibri" w:hAnsi="Sylfaen" w:cstheme="minorHAnsi"/>
          <w:szCs w:val="20"/>
          <w:vertAlign w:val="superscript"/>
          <w:lang w:val="hy-AM"/>
        </w:rPr>
        <w:footnoteReference w:id="17"/>
      </w:r>
    </w:p>
    <w:p w14:paraId="7A722C3E" w14:textId="77777777" w:rsidR="00977A67" w:rsidRPr="00F6769C" w:rsidRDefault="00977A67" w:rsidP="00BB7DC3">
      <w:pPr>
        <w:spacing w:after="120"/>
        <w:rPr>
          <w:rFonts w:asciiTheme="minorHAnsi" w:hAnsiTheme="minorHAnsi" w:cstheme="minorHAnsi"/>
          <w:b/>
          <w:sz w:val="28"/>
          <w:szCs w:val="28"/>
          <w:u w:val="single"/>
          <w:lang w:val="hy-AM"/>
        </w:rPr>
      </w:pPr>
    </w:p>
    <w:p w14:paraId="7A722C3F" w14:textId="1B4090D9" w:rsidR="00EE5054" w:rsidRPr="00F6769C" w:rsidRDefault="00F6769C" w:rsidP="00BB7DC3">
      <w:pPr>
        <w:pStyle w:val="Heading2"/>
        <w:spacing w:after="120"/>
        <w:rPr>
          <w:rFonts w:ascii="Amaranth" w:hAnsi="Amaranth" w:cstheme="minorHAnsi"/>
          <w:sz w:val="28"/>
          <w:szCs w:val="28"/>
          <w:lang w:val="hy-AM"/>
        </w:rPr>
      </w:pPr>
      <w:bookmarkStart w:id="4" w:name="_Toc197483587"/>
      <w:r w:rsidRPr="00F6769C">
        <w:rPr>
          <w:rFonts w:ascii="Times New Roman" w:hAnsi="Times New Roman"/>
          <w:sz w:val="28"/>
          <w:szCs w:val="28"/>
          <w:lang w:val="hy-AM"/>
        </w:rPr>
        <w:t>Մարդու</w:t>
      </w:r>
      <w:r w:rsidRPr="00F6769C">
        <w:rPr>
          <w:rFonts w:ascii="Amaranth" w:hAnsi="Amaranth" w:cstheme="minorHAnsi"/>
          <w:sz w:val="28"/>
          <w:szCs w:val="28"/>
          <w:lang w:val="hy-AM"/>
        </w:rPr>
        <w:t xml:space="preserve"> </w:t>
      </w:r>
      <w:r w:rsidRPr="00F6769C">
        <w:rPr>
          <w:rFonts w:ascii="Times New Roman" w:hAnsi="Times New Roman"/>
          <w:sz w:val="28"/>
          <w:szCs w:val="28"/>
          <w:lang w:val="hy-AM"/>
        </w:rPr>
        <w:t>իրավունքների</w:t>
      </w:r>
      <w:r w:rsidRPr="00F6769C">
        <w:rPr>
          <w:rFonts w:ascii="Amaranth" w:hAnsi="Amaranth" w:cstheme="minorHAnsi"/>
          <w:sz w:val="28"/>
          <w:szCs w:val="28"/>
          <w:lang w:val="hy-AM"/>
        </w:rPr>
        <w:t xml:space="preserve"> </w:t>
      </w:r>
      <w:r w:rsidRPr="00F6769C">
        <w:rPr>
          <w:rFonts w:ascii="Times New Roman" w:hAnsi="Times New Roman"/>
          <w:sz w:val="28"/>
          <w:szCs w:val="28"/>
          <w:lang w:val="hy-AM"/>
        </w:rPr>
        <w:t>համաձայնագրի</w:t>
      </w:r>
      <w:r w:rsidRPr="00F6769C">
        <w:rPr>
          <w:rFonts w:ascii="Amaranth" w:hAnsi="Amaranth" w:cstheme="minorHAnsi"/>
          <w:sz w:val="28"/>
          <w:szCs w:val="28"/>
          <w:lang w:val="hy-AM"/>
        </w:rPr>
        <w:t xml:space="preserve"> </w:t>
      </w:r>
      <w:r w:rsidRPr="00F6769C">
        <w:rPr>
          <w:rFonts w:ascii="Times New Roman" w:hAnsi="Times New Roman"/>
          <w:sz w:val="28"/>
          <w:szCs w:val="28"/>
          <w:lang w:val="hy-AM"/>
        </w:rPr>
        <w:t>մարմինների</w:t>
      </w:r>
      <w:r w:rsidRPr="00F6769C">
        <w:rPr>
          <w:rFonts w:ascii="Amaranth" w:hAnsi="Amaranth" w:cstheme="minorHAnsi"/>
          <w:sz w:val="28"/>
          <w:szCs w:val="28"/>
          <w:lang w:val="hy-AM"/>
        </w:rPr>
        <w:t xml:space="preserve"> </w:t>
      </w:r>
      <w:r w:rsidRPr="00F6769C">
        <w:rPr>
          <w:rFonts w:ascii="Times New Roman" w:hAnsi="Times New Roman"/>
          <w:sz w:val="28"/>
          <w:szCs w:val="28"/>
          <w:lang w:val="hy-AM"/>
        </w:rPr>
        <w:t>կողմից</w:t>
      </w:r>
      <w:r w:rsidRPr="00F6769C">
        <w:rPr>
          <w:rFonts w:ascii="Amaranth" w:hAnsi="Amaranth" w:cstheme="minorHAnsi"/>
          <w:sz w:val="28"/>
          <w:szCs w:val="28"/>
          <w:lang w:val="hy-AM"/>
        </w:rPr>
        <w:t xml:space="preserve"> </w:t>
      </w:r>
      <w:r w:rsidRPr="00F6769C">
        <w:rPr>
          <w:rFonts w:ascii="Times New Roman" w:hAnsi="Times New Roman"/>
          <w:sz w:val="28"/>
          <w:szCs w:val="28"/>
          <w:lang w:val="hy-AM"/>
        </w:rPr>
        <w:t>արված</w:t>
      </w:r>
      <w:r w:rsidRPr="00F6769C">
        <w:rPr>
          <w:rFonts w:ascii="Amaranth" w:hAnsi="Amaranth" w:cstheme="minorHAnsi"/>
          <w:sz w:val="28"/>
          <w:szCs w:val="28"/>
          <w:lang w:val="hy-AM"/>
        </w:rPr>
        <w:t xml:space="preserve"> </w:t>
      </w:r>
      <w:r w:rsidRPr="00F6769C">
        <w:rPr>
          <w:rFonts w:ascii="Times New Roman" w:hAnsi="Times New Roman"/>
          <w:sz w:val="28"/>
          <w:szCs w:val="28"/>
          <w:lang w:val="hy-AM"/>
        </w:rPr>
        <w:t>առաջարկություններ</w:t>
      </w:r>
      <w:bookmarkEnd w:id="4"/>
    </w:p>
    <w:p w14:paraId="7A722C40" w14:textId="31A783E3" w:rsidR="00CB23B9" w:rsidRPr="00F6769C" w:rsidRDefault="00F6769C" w:rsidP="00BB7DC3">
      <w:pPr>
        <w:pStyle w:val="Heading3"/>
        <w:spacing w:before="0" w:after="120"/>
        <w:rPr>
          <w:rFonts w:ascii="Times New Roman" w:hAnsi="Times New Roman"/>
          <w:i/>
          <w:sz w:val="24"/>
        </w:rPr>
      </w:pPr>
      <w:r w:rsidRPr="00F6769C">
        <w:rPr>
          <w:rFonts w:ascii="Times New Roman" w:hAnsi="Times New Roman"/>
          <w:i/>
          <w:sz w:val="24"/>
        </w:rPr>
        <w:t>Երեխայի իրավունքների հանձնաժողով</w:t>
      </w:r>
    </w:p>
    <w:p w14:paraId="04237B69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(Հուլիսի 8, 2013թ, CRC/C/ARM/CO/3-4, եզրափակիչ դիտարկումներ երրորդ/չորրորդ զեկույցի մասով, պարբ. 24 և 25)</w:t>
      </w:r>
    </w:p>
    <w:p w14:paraId="60420B83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«Հանձնաժողովը մտահոգված է այն տեղեկատվությամբ, որ փակ կամ մասնակի փակ հաստատություններում  երեխաները, մասնավորապես Վանաձորի մանկատանը և Վանաձորի խնամքի և պաշտպանության կենտրոնում (գիշերօթիկ դպրոց) թիվ 1, ենթակա են վատ վերաբերմունքի և բռնության: Այն նաև մտահոգված է, որ չնայած այն բանի, որ ինչպես Ընտանեկան օրենսգիրքն, այնպես էլ 1996թ. Երեխաների իրավունքների մասին օրենքը, նախատեսում են դրույթներ մարմնական պատժի վերաբերյալ, կա դրանց գործարկման մեխանիզմների պակաս, և պետական կողմի օրենսդրությունը չի ապահովում պատժամիջոցներ դրանց խախտման դեպքերում:</w:t>
      </w:r>
    </w:p>
    <w:p w14:paraId="27018376" w14:textId="26CC04CD" w:rsidR="001C0CB6" w:rsidRPr="00F6769C" w:rsidRDefault="00F6769C" w:rsidP="00BB7DC3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  <w:lang w:val="hy-AM"/>
        </w:rPr>
      </w:pPr>
      <w:r w:rsidRPr="00F6769C">
        <w:rPr>
          <w:rFonts w:ascii="Sylfaen" w:hAnsi="Sylfaen" w:cstheme="minorHAnsi"/>
          <w:sz w:val="24"/>
          <w:szCs w:val="24"/>
          <w:lang w:val="hy-AM"/>
        </w:rPr>
        <w:lastRenderedPageBreak/>
        <w:t>«Հանձնաժողովը հորդորում է , որ Պետական կողմը նախաձեռնի հրատապ միջոցներ փակ կամ մասնակի փակ հաստատություններում, մասնավորապես Վանաձորի մանկատանը և Վանաձորի խնամքի և պաշտպանության կենտրոնում (գիշերօթիկ դպրոց) թիվ 1, հետաքննելու բռնության անհատական դեպքերը, ինչպես նաև հետապնդեն և պատժեն հանցագործներին: Ավելին, այն առաջարկում է, որ Պետական կողմն արգելի մարմնական պատժի կիրառումը բոլոր միջավայրերում և ապահովի օրենսդրությամբ ամրագրված գործարկման մեխանիզմներ, այդ թվում՝ համապատասխան պատժամիջոցներ բռնության դեպքերի համար: Այն այնուհետև առաջարկում է, որ Պետական կողմն ուժեղացնի և ընդլայնի իրազեկվածության բարձրացումը և կրթական ծրագրերը և արշավները, որպեսզի առաջխաղացվեն դրական, ոչ բռնի և մասնակցային դաստիարակման և կարգապահության ձևեր, և արագացնելու Ընտանեկան բռնության մասին օրենագծի ընդունումը»:</w:t>
      </w:r>
      <w:r w:rsidRPr="00F6769C">
        <w:rPr>
          <w:rFonts w:ascii="Sylfaen" w:hAnsi="Sylfaen" w:cstheme="minorHAnsi"/>
          <w:sz w:val="24"/>
          <w:szCs w:val="24"/>
          <w:lang w:val="hy-AM"/>
        </w:rPr>
        <w:br/>
      </w:r>
    </w:p>
    <w:p w14:paraId="43E33B09" w14:textId="41C73ABA" w:rsidR="001C0CB6" w:rsidRPr="00F6769C" w:rsidRDefault="00F6769C" w:rsidP="00BB7DC3">
      <w:pPr>
        <w:pStyle w:val="SingleTxtG"/>
        <w:spacing w:line="240" w:lineRule="auto"/>
        <w:ind w:left="0" w:right="0"/>
        <w:jc w:val="left"/>
        <w:rPr>
          <w:rFonts w:ascii="Times New Roman" w:hAnsi="Times New Roman"/>
          <w:bCs/>
          <w:i/>
          <w:sz w:val="32"/>
          <w:szCs w:val="24"/>
          <w:lang w:val="en-CA"/>
        </w:rPr>
      </w:pPr>
      <w:r w:rsidRPr="00F6769C">
        <w:rPr>
          <w:rFonts w:ascii="Times New Roman" w:hAnsi="Times New Roman"/>
          <w:i/>
          <w:sz w:val="24"/>
        </w:rPr>
        <w:t xml:space="preserve">Երեխայի իրավունքների </w:t>
      </w:r>
      <w:r w:rsidRPr="00F6769C">
        <w:rPr>
          <w:rFonts w:ascii="Times New Roman" w:hAnsi="Times New Roman"/>
          <w:i/>
          <w:iCs/>
          <w:sz w:val="24"/>
        </w:rPr>
        <w:t>հանձնաժողով</w:t>
      </w:r>
      <w:r w:rsidRPr="00F6769C">
        <w:rPr>
          <w:rFonts w:ascii="Times New Roman" w:hAnsi="Times New Roman"/>
          <w:sz w:val="24"/>
        </w:rPr>
        <w:t xml:space="preserve"> </w:t>
      </w:r>
    </w:p>
    <w:p w14:paraId="0B8D68DA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(Փետրվարի 26, 2004թ.,CRC/C/15/Add.225, Եզրափակիչ դիտարկումներ երկրորդ զեկույցի մասով, պարբ. 39 և 40)</w:t>
      </w:r>
    </w:p>
    <w:p w14:paraId="4AFC1FA1" w14:textId="77777777" w:rsidR="00F6769C" w:rsidRPr="00F6769C" w:rsidRDefault="00F6769C" w:rsidP="00F6769C">
      <w:pPr>
        <w:spacing w:after="120"/>
        <w:rPr>
          <w:rFonts w:ascii="Sylfaen" w:eastAsia="Calibri" w:hAnsi="Sylfaen" w:cstheme="minorHAnsi"/>
          <w:lang w:val="hy-AM"/>
        </w:rPr>
      </w:pPr>
      <w:r w:rsidRPr="00F6769C">
        <w:rPr>
          <w:rFonts w:ascii="Sylfaen" w:eastAsia="Calibri" w:hAnsi="Sylfaen" w:cstheme="minorHAnsi"/>
          <w:lang w:val="hy-AM"/>
        </w:rPr>
        <w:t>«Մինչդեռ հաշվի առնելով, որ Երեխաների իրավունքների մասին օրենքը և Քրեական օրենսգիրքը ներառեն դրույթներ, որոնք կպաշտպանեն երեխաներին բռնության և խախտումների դեմ, Հանձնաժողովը վերստին արտահայտեց իր մտահոգությունը, որ Պետական կողմը դեռևս չի ներկայացրել օրենսդրական և այլ միջոցներ, որոնք մասնավորապես կհասցեավորեն երեխաների դեմ բռնության հարցերը: Հանձնաժողովը մտահոգված է բռնության դեպքերի վերաբերյալ տեղեկատվության պակասի վերաբերյալ, այդ թվում՝ սեռական բռնությունը և արհամարհանքը, և երեխաների հանդեպ վատ վերաբերմունքը, որոնք կարող են տեղի ունենալ մանկական հաստատություններում և ընտանիքում, ինչպես նաև մեխանիզմների համակարգային վերահսկողության հատկանշական ծրագրերի վերաբերյալ տեղեկատվության պակասը` խուսափելու համակարգային անպատժելիությունից բռնության և վատ վերաբերմունքի արտահայտման դեպքերում: Այն նաև մտահոգված է բողոքների մեխանիզմների բացակայությամբ, որոնց հանդեպ երեխաները կարող են աղբյուրներ ունենալ, և այն փաստը, որ միայն բժշկական մասնագետներն են պատասխանատու բռնության և արհամարհանքի դեպքերը զեկուցելու համար:</w:t>
      </w:r>
    </w:p>
    <w:p w14:paraId="45563250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eastAsia="Calibri" w:hAnsi="Sylfaen" w:cstheme="minorHAnsi"/>
          <w:lang w:val="hy-AM"/>
        </w:rPr>
        <w:t xml:space="preserve">«Կոմիտեն հորդորում է Պետական կողմին ընդունել հատուկ օրենսդրություն և ձեռնարկել այլ միջոցներ բոլոր հանգամանքներում՝ երեխաների նկատմամբ բռնությունը կանխարգելելու նպատակով, այդ թվում՝ մարմնական պատիժը: Այն նաև առաջարկում է, որ Պետական կողմն ուժեղացնի  բռնության ենթարկված երեխաների վերականգնողական և վերաինտեգրման ծրագրերը և ներդնի ճիշտ գործընթացներ և մեխանիզմներ բողոքները ստանալու և վերահսկելու, ինչպես նաև վատ վերաբերմունքի դեպքերը հետաքննելու և հետապնդելու համար: Կոմիտեն հորդորում է Պետական կողմին ապահովելու, որ երեխաների հետ աշխատող բոլոր անձիք, ինչպիսիք են ուսուցիչները և խնամք իրականցնող անձնակազմը, պատասխանատու լինեն բռնության և արհամարհանքի դեպքերը զեկուցելու համար: Կոմիտեն պետությանը խորհուրդ է տալիս իրականացնել երեխաների նկատմամբ վատ վերաբերմունքի հետևանքներին իրազեկության մեծացման միջոցառումներ, խրախուսել մարմնական պատիժների փոխարեն կարգապահության հաստատման ոչ բռնի եղանակների կիրառումը հատկապես ընտանիքում, դպրոցներում և </w:t>
      </w:r>
      <w:r w:rsidRPr="00F6769C">
        <w:rPr>
          <w:rFonts w:ascii="Sylfaen" w:eastAsia="Calibri" w:hAnsi="Sylfaen" w:cstheme="minorHAnsi"/>
          <w:lang w:val="hy-AM"/>
        </w:rPr>
        <w:lastRenderedPageBreak/>
        <w:t>այլ հաստատություններում, ինչպես նաև ապահովել, որպեսզի երեխաների հետ աշխատող բոլոր անձիք, այդ թվում՝ իրավապահ, դատական և առողջապահական ոլորտի անձնակազմը, ուսուցում անցնեն վատ վերաբերմունքի դեպքերը բացահայտելու, արձանագրելու և կարգավորելու գծով:</w:t>
      </w:r>
    </w:p>
    <w:p w14:paraId="16D50434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i/>
          <w:lang w:val="hy-AM"/>
        </w:rPr>
      </w:pPr>
    </w:p>
    <w:p w14:paraId="050EE9E7" w14:textId="17DE4B8C" w:rsidR="00F6769C" w:rsidRPr="00F6769C" w:rsidRDefault="00F6769C" w:rsidP="00F6769C">
      <w:pPr>
        <w:pStyle w:val="SingleTxtG"/>
        <w:spacing w:line="240" w:lineRule="auto"/>
        <w:ind w:left="0" w:right="0"/>
        <w:jc w:val="left"/>
        <w:rPr>
          <w:rFonts w:ascii="Sylfaen" w:hAnsi="Sylfaen" w:cstheme="minorHAnsi"/>
          <w:i/>
          <w:iCs/>
          <w:lang w:val="hy-AM"/>
        </w:rPr>
      </w:pPr>
      <w:r w:rsidRPr="00F6769C">
        <w:rPr>
          <w:rFonts w:ascii="Times New Roman" w:hAnsi="Times New Roman"/>
          <w:i/>
          <w:sz w:val="24"/>
          <w:lang w:val="hy-AM"/>
        </w:rPr>
        <w:t>Երեխայի իրավունքների հանձնաժողով</w:t>
      </w:r>
      <w:r w:rsidRPr="00F6769C">
        <w:rPr>
          <w:rFonts w:ascii="Sylfaen" w:hAnsi="Sylfaen" w:cstheme="minorHAnsi"/>
          <w:lang w:val="hy-AM"/>
        </w:rPr>
        <w:t xml:space="preserve"> </w:t>
      </w:r>
    </w:p>
    <w:p w14:paraId="28300070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iCs/>
          <w:lang w:val="hy-AM"/>
        </w:rPr>
      </w:pPr>
      <w:r w:rsidRPr="00F6769C">
        <w:rPr>
          <w:rFonts w:ascii="Sylfaen" w:hAnsi="Sylfaen" w:cstheme="minorHAnsi"/>
          <w:iCs/>
          <w:lang w:val="hy-AM"/>
        </w:rPr>
        <w:t>(Փետրվարի 24, 2000թ., CRC/C/15/Add.119, Եզրափակիչ դիտարկումներ սկզբնական զեկույցի մասով, պարբ. 32 և 33)</w:t>
      </w:r>
    </w:p>
    <w:p w14:paraId="548D8108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eastAsia="Calibri" w:hAnsi="Sylfaen" w:cstheme="minorHAnsi"/>
          <w:lang w:val="hy-AM"/>
        </w:rPr>
        <w:t>«</w:t>
      </w:r>
      <w:r w:rsidRPr="00F6769C">
        <w:rPr>
          <w:rFonts w:ascii="Sylfaen" w:hAnsi="Sylfaen" w:cstheme="minorHAnsi"/>
          <w:lang w:val="hy-AM"/>
        </w:rPr>
        <w:t>… Անկախ Երեխաների իրավունքների մասին օրենքով սահմանված պաշտպանությունից՝ Հանձնաժողովը մտահոգություն է հայտնել ոչ միայն դպրոցներում և այլ հաստատություններում, այլ նաև ընտանիքում երեխաների նկատմամբ վատ վերաբերմունքի, ներառյալ սեռական բռնության դրսևորումների վերաբերյալ...</w:t>
      </w:r>
    </w:p>
    <w:p w14:paraId="539C0086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«Հիմք ընդունելով, ի թիվս այլոց, Կոնվենցիայի 19 և 39 հոդվածները՝ Հանձնաժողովը Պետական կողմին խորհուրդ է տալիս լրիվ արգելել երեխաների նկատմամբ ընտանիքում, դպրոցներում և խնամքի հաստատություններում ֆիզիկական և հոգեբանական բռնության, այդ թվում՝ մարմնական պատիժը և սեռական բռնության գործադրման բոլոր դրսևորումները: Անհրաժեշտ է կատարելագործել բռնության ենթարկված երեխաների վերականգնողական և վերաինտեգրման ծրագրերը, ինչպես նաև ներդնել բողոքների ընդունման և մոնիտորինգի, ինչպես նաև վատ վերաբերմունքի դեպքերի հետաքննման և պատժման նպատակահարմար ընթացակարգեր և մեխանիզմներ: Հանձնաժողովը Պետական կողմին խորհուրդ է տալիս իրականացնել երեխաների նկատմամբ վատ վերաբերմունքին և դրա բացասական հետևանքներին իրազեկության մեծացման միջոցառումներ: Հանձնաժողովը Պետական կողմին խորհուրդ է տալիս, հատկապես ընտանիքում և դպրոցներում, խրախուսել մարմնական պատժի փոխարեն կարգապահության ապահովման ոչ բռնի եղանակների կիրառումը: Հանձնաժողովը խորհուրդ է տալիս կազմակերպել ուսուցիչների, իրավապահների, խնամքի հաստատությունների աշխատակիցների, դատավորների և առողջապահական հիմնարկների անձնակազմի ուսուցում վատ վերաբերմունքի դեպքերը բացահայտելու, արձանագրելու և կարգավորելու գծով»:</w:t>
      </w:r>
    </w:p>
    <w:p w14:paraId="22CCEEBF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</w:p>
    <w:p w14:paraId="2AEFD59A" w14:textId="77777777" w:rsidR="00F6769C" w:rsidRPr="00F6769C" w:rsidRDefault="00F6769C" w:rsidP="00F6769C">
      <w:pPr>
        <w:pStyle w:val="Heading3"/>
        <w:spacing w:before="0" w:after="120"/>
        <w:rPr>
          <w:rFonts w:ascii="Times New Roman" w:hAnsi="Times New Roman"/>
          <w:i/>
          <w:sz w:val="24"/>
        </w:rPr>
      </w:pPr>
      <w:r w:rsidRPr="00F6769C">
        <w:rPr>
          <w:rFonts w:ascii="Times New Roman" w:hAnsi="Times New Roman"/>
          <w:i/>
          <w:sz w:val="24"/>
        </w:rPr>
        <w:t>Տնտեսական, սոցիալական և մշակութային իրավունքների հանձնաժողով</w:t>
      </w:r>
    </w:p>
    <w:p w14:paraId="4DE241F9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(Մայիսի 23, 2014թ., E/C.12/ARM/CO/2-3 նախնական չխմբագրված տարբերակ, եզրափակիչ դիտարկումներ երկրորդ/երրորդ զեկույցի մասով, պարբ. 19)</w:t>
      </w:r>
    </w:p>
    <w:p w14:paraId="7C09BCCE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«Հանձնաժողովը մտահոգ է այն փաստով, որ, չնայած երեխաներին մանկատներից ընտանիք վերադարձնելու պետական ծրագրի առկայությանը, այդ հաստատություններում գտնվող և մեծ մասամբ ընտանիք ունեցող երեխաների թիվը դեռևս խիստ բարձր է: Հանձնաժողովի մտահոգության առարկա են նաև այն ընտանիքները, որոնք, ծնողական իրավունքները պահպանելով հանդերձ, հարկադրված են տնտեսական դժվարությունների պատճառով իրենց երեխաներին ուղարկել գիշերօթիկ դպրոց և խնամքի այլ հաստատություններ, քանի որ զուրկ են նրանց տարրական կարիքները հոգալու միջոցներից: Բացի այդ, Հանձնաժողովը մտահոգ է նաև երեխաներին մարմնական պատժից պաշտպանելու խնդրով (հոդ. 10):</w:t>
      </w:r>
    </w:p>
    <w:p w14:paraId="1C9D1264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lastRenderedPageBreak/>
        <w:t>Հանձնաժողովը Պետական կողմին խորհուրդ է տալիս.</w:t>
      </w:r>
    </w:p>
    <w:p w14:paraId="50D73B01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 xml:space="preserve">ա) մեծացնել անապահով ընտանիքներին ցուցաբերվող սոցիալական և ֆինանսական աջակցությունը՝ ներառյալ ծայր աղքատության մեջ ապրող ընտանիքներին բավարար մանկական նպաստների հատկացումը, ինչը նրանց թույլ կտա խուսափել երեխաներին տնտեսական պատճառներով գիշերօթիկ դպրոց կամ մանկատուն ուղարկելուց, </w:t>
      </w:r>
    </w:p>
    <w:p w14:paraId="6BFF6370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բ) արագացնել խնամքի այլընտրանքային, ընտանիքի և համայնքի վրա հիմնված համակարգերի ստեղծման գործընթացը՝ մանկատնային խնամքը կիրառելով միայն ծայրահեղ դեպքերում,</w:t>
      </w:r>
    </w:p>
    <w:p w14:paraId="3F96A3DE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գ) Կրթության և գիտության նախարարության, Աշխատանքի և սոցիալական հարցերի նախարարության և տեղական ինքնակառավարման մարմինների ենթակայության տակ գտնվող հաստատություններում ներդնել երեխաների իրավունքների անկախ մոնիտորինգ,</w:t>
      </w:r>
    </w:p>
    <w:p w14:paraId="11194FF2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դ) բոլոր միջավայրերում արգելել երեխաների մարմնական պատիժը, և այն գործադրողների նկատմամբ կիրառել պատժամիջոցներ»։</w:t>
      </w:r>
    </w:p>
    <w:p w14:paraId="131CB7A8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</w:p>
    <w:p w14:paraId="4FBE591C" w14:textId="77777777" w:rsidR="00F6769C" w:rsidRPr="00F6769C" w:rsidRDefault="00F6769C" w:rsidP="00F6769C">
      <w:pPr>
        <w:pStyle w:val="Heading3"/>
        <w:spacing w:before="0" w:after="120"/>
        <w:rPr>
          <w:rFonts w:ascii="Times New Roman" w:hAnsi="Times New Roman"/>
          <w:i/>
          <w:sz w:val="24"/>
        </w:rPr>
      </w:pPr>
      <w:r w:rsidRPr="00F6769C">
        <w:rPr>
          <w:rFonts w:ascii="Times New Roman" w:hAnsi="Times New Roman"/>
          <w:i/>
          <w:sz w:val="24"/>
        </w:rPr>
        <w:t>Սոցիալական իրավունքների եվրոպական հանձնաժողով</w:t>
      </w:r>
    </w:p>
    <w:p w14:paraId="546D6009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(2016թ. հունվար, 2015թ. եզրակացություններ)</w:t>
      </w:r>
    </w:p>
    <w:p w14:paraId="030A2372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«Հանձնաժողովի նախորդ եզրակացությամբ արձանագրվել էր, որ իրավիճակը չի բավարարում Խարտիայի պահանջները, քանի որ տանը կիրառվող մարմնական պատիժը բացահայտորեն արգելված չէ։</w:t>
      </w:r>
    </w:p>
    <w:p w14:paraId="36FE8EA7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«Հանձնաժողովը Երեխաների մարմնական պատիժների արգելման գլոբալ նախաձեռնության առնչությամբ նշում է, որ տանը, խնամքի այլընտրանքային հաստատություններում և դպրոցներում դրանց կիրառումը դեռևս արգելված չէ։ Գործող օրենսդրությունը մարմնական պատժի կիրառումը չի արտոնում, սակայն դրա միանշանակ արգելք ևս չի ամրագրում։ Տեսականորեն, Ընտանեկան օրենսգրքի՝ ծնողների կողմից երեխայի դաստիարակության ընթացքում դաժանությունը, բռնությունը և ստորացումն արգելող Հոդված 53-ը կարող էր երեխաների արժանապատվությունը միանշանակ նսեմացնող մարմնական պատժի կիրառման համար արգելք հանդիսանալ, սակայն այդ դրույթն այս կերպ չի մեկնաբանվում, ինչի պատճառը երեխայի դաստիարակության ընթացքում մարմնական պատժի գրեթե համատարած կիրառումը և այդ երևույթի նկատմամբ առկա սոցիալական հանդուրժողականությունն են։</w:t>
      </w:r>
    </w:p>
    <w:p w14:paraId="5EB36606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«Կառավարական հանձնաժողովի կողմից Կառավարության նիստին ներկայացված հաշվետվության (TS-G (2011)1, §377) առնչությամբ Հանձնաժողովը նշում է, որ Երեխաների իրավունքների մասին օրենքի 9-րդ հոդվածի համաձայն՝ յուրաքանչյուր երեխա ունի ամեն տեսակի բռնությունից պաշտպանության իրավունք, և ցանկացած անձի, այդ թվում` ծնողներին կամ այլ օրինական ներկայացուցիչներին, արգելվում է երեխային ենթարկել բռնության, կամ նրա արժանապատվությունը նվաստացնող պատժի, կամ նմանօրինակ այլ վերաբերմունքի: Ընտանեկան բռնության մասին օրենքի նոր նախագիծը ներառում է մարմնական պատիժը միանշանակ արգելող դրույթ։</w:t>
      </w:r>
    </w:p>
    <w:p w14:paraId="235DDE5B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 xml:space="preserve">«Հաշվետվության առնչությամբ Հանձնաժողովը նշում է, որ օրենսդրությունը վերանայված Եվրոպական սոցիալական խարտիային համապատասխանեցնելու նպատակով, ինչպես նաև երեխայի շահերի պաշտպանության առաջնահերթությունից ելնելով՝ Ընտանեկան </w:t>
      </w:r>
      <w:r w:rsidRPr="00F6769C">
        <w:rPr>
          <w:rFonts w:ascii="Sylfaen" w:hAnsi="Sylfaen" w:cstheme="minorHAnsi"/>
          <w:lang w:val="hy-AM"/>
        </w:rPr>
        <w:lastRenderedPageBreak/>
        <w:t>օրենսգրքում ներառվել է ծեծը՝ որպես երեխայի դաստիրակության միջոց, կիրառելը բացառող դրույթ։</w:t>
      </w:r>
    </w:p>
    <w:p w14:paraId="63280B4B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«Ըստ այդմ, Հանձնաժողովը Երեխաների մարմնական պատիժների արգելման գլոբալ նախաձեռնության առնչությամբ նշում է, որ Կառավարությունը 2015թ. ընդունել է Հայաստանի վերաբերյալ Համընդհանուր պարբերական դիտարկման ժամանակ տրված՝ բոլոր միջավայրերում մարմնական պատիժն արգելելու խորհուրդը և հաստատել, որ արգելքը նախատեսվում է ներառել Ընտանեկան օրենսգրքի փոփոխությունների նախագծում։ Հանձնաժողովը խնդրում է հաջորդ հաշվետվությամբ տեղեկացնել Ընտանեկան օրենսգրքում՝ տանը երեխաների մարմնական պատժի բոլոր տեսակներն արգելող դրույթի ներառման մասին։</w:t>
      </w:r>
    </w:p>
    <w:p w14:paraId="12462BF8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«Հանձնաժողովը նշում է, որ նախկինում Խարտիային ոչ համապատասխան համարված իրավիճակը հաշվետվու ժամանակահատվածում փոփոխություն չի կրել: Հանձնաժողովը շեշտում է անհամապատասխանության փաստը՝ հիմք ընդունելով տանը կիրառվող մարմնական պատժի արգելված չլինելու հանգամանքը»:</w:t>
      </w:r>
    </w:p>
    <w:p w14:paraId="291175E7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«Հանձնաժողովը եզրակացնում է, որ Հայաստանում առկա իրավիճակը չի բավարարում Խարտիայի Հոդված 17§1-ի պահանջները, քանի որ ... երեխաների նկատմամբ տանը կիրառվող մարմնական պատժի ոչ բոլոր տեսակներն են արգելված»։</w:t>
      </w:r>
    </w:p>
    <w:p w14:paraId="1DE4EA39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</w:p>
    <w:p w14:paraId="71FA553C" w14:textId="77777777" w:rsidR="00F6769C" w:rsidRPr="00F6769C" w:rsidRDefault="00F6769C" w:rsidP="00F6769C">
      <w:pPr>
        <w:pStyle w:val="SingleTxtG"/>
        <w:spacing w:line="240" w:lineRule="auto"/>
        <w:ind w:left="0" w:right="0"/>
        <w:jc w:val="left"/>
        <w:rPr>
          <w:rFonts w:ascii="Times New Roman" w:hAnsi="Times New Roman"/>
          <w:i/>
          <w:sz w:val="24"/>
        </w:rPr>
      </w:pPr>
      <w:r w:rsidRPr="00F6769C">
        <w:rPr>
          <w:rFonts w:ascii="Times New Roman" w:hAnsi="Times New Roman"/>
          <w:i/>
          <w:sz w:val="24"/>
        </w:rPr>
        <w:t>Սոցիալական իրավունքների եվրոպական հանձնաժողով</w:t>
      </w:r>
    </w:p>
    <w:p w14:paraId="2BA4D868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(2012թ. հունվար, 2011թ. եզրակացություններ)</w:t>
      </w:r>
    </w:p>
    <w:p w14:paraId="6E0EE020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«Հանձնաժողովի նախորդ եզրակացությամբ արձանագրվել էր, որ իրավիճակը չի բավարարում Խարտիայի պահանջները, քանի որ տանը կիրառվող մարմնական պատիժը բացահայտորեն արգելված չէ։ Այս առնչությամբ Հանձնաժողովը ի գիտություն է ընդունում Կառավարության նիստին Կառավարական հանձնաժողովի կողմից Սոցիալական խարտիայի վերաբերյալ ներկայացված հաշվետվության (TS-G (2009) 4, §250) մեջ պարունակվող տեղեկությունները։</w:t>
      </w:r>
    </w:p>
    <w:p w14:paraId="4BB91D5E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Հանձնաժողովը նշում է, որ 2010թ. դեկտեմբերին Կառավարությունը հանձն է առել երեխաներին վերաբերող օրենսդրության վերլուծություն՝ պետական օրենքները միջազգային չափորոշիչների հետ ներդաշնակեցնելու նկատառումներով: Այդ տարի Կառավարությունը նաև ընդունել է Մարդու իրավունքների խորհրդի կողմից Համընդհանուր պարբերական դիտարկման ընթացքում տրված՝ երեխաների մարմնական պատժի արգելմանը նպատակաուղղված խորհուրդները: Հանձնաժողովը ցանկանում է իրազեկ լինել այդ ոլորտում տեղի ունենալիք զարգացումներին:</w:t>
      </w:r>
    </w:p>
    <w:p w14:paraId="17A86ECD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 xml:space="preserve">«Հիմնվելով այլ աղբյուրների վրա՝ Հանձնաժողովը նշում է, որ տանը մարմնական պատժի կիրառումը բնականոն է համարվում: Ընտանեկան օրենսգրքի (2004) Հոդված 53-ի համաձայն՝ երեխաների դաստիարակության եղանակները պետք է բացառեն ֆիզիկական կամ հոգեբանական բռնությունը՝ որպես դաստիարակության միջոց կիրառելը, ինչպես նաև նրանց նկատմամբ քամահրական, դաժան, կոպիտ, մարդկային արժանապատվությունը նսեմացնող վերաբերմունքը, վիրավորանքը կամ շահագործումը...»: Երեխաների իրավունքների մասին օրենքի (1996) Հոդված 9-ի համաձայն՝ յուրաքանչյուր երեխա ունի ամեն տեսակի բռնությունից պաշտպանության իրավունք, և ցանկացած անձի, այդ թվում` ծնողներին կամ այլ օրինական </w:t>
      </w:r>
      <w:r w:rsidRPr="00F6769C">
        <w:rPr>
          <w:rFonts w:ascii="Sylfaen" w:hAnsi="Sylfaen" w:cstheme="minorHAnsi"/>
          <w:lang w:val="hy-AM"/>
        </w:rPr>
        <w:lastRenderedPageBreak/>
        <w:t>ներկայացուցիչներին, արգելվում է երեխային ենթարկել բռնության կամ նրա արժանապատվությունը նվաստացնող պատժի, իսկ Հոդված 22-ն ամրագրում է երեխայի պատվի և արժանապատվության պաշտպանության իրավունքը: Այդուհանդերձ, ո՛չ այս, ո՛չ էլ Քրեական օրենսգրքի (2003) և Սահմանադրության (1995) այլ դրույթները չեն կարող մեկնաբանվել որպես երեխայի դաստիարակության ընթացքում մարմնական բոլոր պատիժների արգելում:</w:t>
      </w:r>
    </w:p>
    <w:p w14:paraId="33AF652C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«Հանձնաժողովը գտնում է, որ նախկինում Խարտիային ոչ համապատասխան համարված իրավիճակը չի փոխվել: Հանձնաժողովը վերահաստատում է այս առնչությամբ նախկինում բացահայտված անհամապատասխանության փաստը:</w:t>
      </w:r>
    </w:p>
    <w:p w14:paraId="6AC91363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«Հանձնաժողովը  եզրակացնում է, որ Հայաստանում առկա իրավիճակը չի բավարարում Խարտիայի Հոդված 17§1-ի պահանջները, քանի որ.</w:t>
      </w:r>
    </w:p>
    <w:p w14:paraId="3EF9A4F7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- տանը կիրառվող մարմնական պատիժը միանշանակ արգելված չէ»:</w:t>
      </w:r>
    </w:p>
    <w:p w14:paraId="0A3A7612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i/>
          <w:lang w:val="hy-AM"/>
        </w:rPr>
      </w:pPr>
    </w:p>
    <w:p w14:paraId="7FD037F3" w14:textId="77777777" w:rsidR="00F6769C" w:rsidRPr="00F6769C" w:rsidRDefault="00F6769C" w:rsidP="00F6769C">
      <w:pPr>
        <w:pStyle w:val="SingleTxtG"/>
        <w:spacing w:line="240" w:lineRule="auto"/>
        <w:ind w:left="0" w:right="0"/>
        <w:jc w:val="left"/>
        <w:rPr>
          <w:rFonts w:ascii="Times New Roman" w:hAnsi="Times New Roman"/>
          <w:i/>
          <w:sz w:val="24"/>
        </w:rPr>
      </w:pPr>
      <w:r w:rsidRPr="00F6769C">
        <w:rPr>
          <w:rFonts w:ascii="Times New Roman" w:hAnsi="Times New Roman"/>
          <w:i/>
          <w:sz w:val="24"/>
        </w:rPr>
        <w:t>Սոցիալական իրավունքների եվրոպական հանձնաժողով</w:t>
      </w:r>
    </w:p>
    <w:p w14:paraId="71FF53F2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(2007թ., Եզրակացություններ XVIII-1, հատոր 1)</w:t>
      </w:r>
    </w:p>
    <w:p w14:paraId="6B444FB1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«Երեխաների իրավունքների մասին օրենքի Հոդված 9-ի համաձայն՝ յուրաքանչյուր երեխա ունի ամեն տեսակի, այդ թվում՝ ֆիզիկական, հոգեկան և այլ բռնությունից պաշտպանության իրավունք, և ցանկացած անձի, այդ թվում` ծնողներին կամ այլ օրինական ներկայացուցիչներին, արգելվում է երեխային ենթարկել բռնության կամ նրա արժանապատվությունը նվաստացնող պատժի: Քրեական օրենսգիրքն արգելում է խոշտանգումը (Հոդված 110), խնամակալական պարտականությունների չարաշահումը (Հոդված 126), մարդու պատվի ու արժանապատվության ստորացումը (Հոդված 132) և խիստ պատիժներ նախատեսում անչափահասների նկատմամբ կատարված հանցագործությունների համար: Ամուսնության և ընտանիքի օրենսգրքի Հոդված 68-ի համաձայն՝ ծնողները կարող են զրկվել ծնողական իրավունքներից, եթե չարաշահում են այդ իրավունքները կամ դաժանաբար վարվում երեխաների հետ:</w:t>
      </w:r>
    </w:p>
    <w:p w14:paraId="36B21EFB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 xml:space="preserve">«Հիմնվելով այլ աղբյուրների վրա՝ Հանձնաժողովը նշում է, որ թեև օրենքն արգելում է մարմնական պատժի կիրառումը դպրոցներում, ուղղիչ հիմնարկներում, ինչպես նաև որպես հանցանքի համար պատիժ, ընտանիքում կամ երեխաների խնամքի այլ հաստատություններում կամ վայրերում մարմնական պատժի կիրառումը միանշանակ արգելող դրույթ առկա չէ: Բացի այդ, Հանձնաժողովը մեկ այլ աղբյուրի վրա հիմնվելով՝ եզրակացնում է, որ Երեխաների իրավունքների մասին օրենքի վերոհիշյալ պահանջը չի մեկնաբանվում որպես տանը մարմնական պատժի կիրառումն արգելող դրույթ: Հանձնաժողովը հղում է կատարում վերանայված Խարտիայի Հոդված 17-ին, որը պահանջում է օրենսդրությամբ արգելել երեխաների նկատմամբ ցանկացած տեսակի բռնության գործադրումը դպրոցում, այլ հաստատություններում, տանը և այլուր: Հանձնաժողովը գտնում է, որ այդ արգելքը պետք է համակցվի քրեական կամ քաղաքացիական օրենսգրքով նախատեսված բավարար պատժամիջոցների հետ: Հաշվի առնելով, որ օրենսդրությունը չի արգելում ընտանիքում կամ երեխայի խնամքի այլ վայրերում և ուղղիչ հիմնարկներից բացի այլ հաստատություններում մարմնական պատիժների կիրառումը՝ Հանձնաժողովը գտնում է, որ իրավիճակը չի բավարարում վերանայված Խարտիայի Հոդված 17-ի պահանջները: Ինչ վերաբերում է դպրոցներում և </w:t>
      </w:r>
      <w:r w:rsidRPr="00F6769C">
        <w:rPr>
          <w:rFonts w:ascii="Sylfaen" w:hAnsi="Sylfaen" w:cstheme="minorHAnsi"/>
          <w:lang w:val="hy-AM"/>
        </w:rPr>
        <w:lastRenderedPageBreak/>
        <w:t>ուղղիչ հիմնարկներում մարմնական պատժի արգելքին, Հանձնաժողովը կցանկանար իմանալ, թե այդ արգելքն ինչպես է ապահովվում գործնականում:</w:t>
      </w:r>
    </w:p>
    <w:p w14:paraId="6A5B4964" w14:textId="77777777" w:rsidR="00F6769C" w:rsidRPr="00F6769C" w:rsidRDefault="00F6769C" w:rsidP="00F6769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Sylfaen" w:hAnsi="Sylfaen" w:cstheme="minorHAnsi"/>
          <w:lang w:val="hy-AM"/>
        </w:rPr>
      </w:pPr>
      <w:r w:rsidRPr="00F6769C">
        <w:rPr>
          <w:rFonts w:ascii="Sylfaen" w:hAnsi="Sylfaen" w:cstheme="minorHAnsi"/>
          <w:lang w:val="hy-AM"/>
        </w:rPr>
        <w:t>...</w:t>
      </w:r>
    </w:p>
    <w:p w14:paraId="4B1B62BC" w14:textId="77777777" w:rsidR="00F6769C" w:rsidRPr="00F6769C" w:rsidRDefault="00F6769C" w:rsidP="00F6769C">
      <w:pPr>
        <w:spacing w:after="120"/>
        <w:rPr>
          <w:rFonts w:ascii="Sylfaen" w:hAnsi="Sylfaen" w:cstheme="minorHAnsi"/>
          <w:lang w:val="hy-AM"/>
        </w:rPr>
      </w:pPr>
      <w:bookmarkStart w:id="5" w:name="OLE_LINK9"/>
      <w:bookmarkStart w:id="6" w:name="OLE_LINK10"/>
      <w:r w:rsidRPr="00F6769C">
        <w:rPr>
          <w:rFonts w:ascii="Sylfaen" w:hAnsi="Sylfaen" w:cstheme="minorHAnsi"/>
          <w:lang w:val="hy-AM"/>
        </w:rPr>
        <w:t>«Հանձնաժողովը եզրակացնում է, որ Հայաստանում առկա իրավիճակը չի բավարարում վերանայված Խարտիայի Հոդված  17§1-ի պահանջները, քանի որ երեխաների նկատմամբ ընտանիքում և խնամքի այլ վայրերում մարմնական պատժի կիրառումն արգելված չէ»:</w:t>
      </w:r>
      <w:bookmarkEnd w:id="5"/>
      <w:bookmarkEnd w:id="6"/>
    </w:p>
    <w:p w14:paraId="33204B07" w14:textId="015237C4" w:rsidR="001C0CB6" w:rsidRPr="001C0CB6" w:rsidRDefault="001C0CB6" w:rsidP="001C0CB6">
      <w:pPr>
        <w:pStyle w:val="SingleTxtG"/>
        <w:spacing w:line="240" w:lineRule="auto"/>
        <w:ind w:left="0" w:right="0"/>
        <w:jc w:val="left"/>
        <w:rPr>
          <w:rFonts w:asciiTheme="minorHAnsi" w:hAnsiTheme="minorHAnsi" w:cstheme="minorHAnsi"/>
          <w:bCs/>
          <w:sz w:val="24"/>
          <w:szCs w:val="24"/>
          <w:lang w:val="en-CA"/>
        </w:rPr>
      </w:pPr>
    </w:p>
    <w:p w14:paraId="56FDE6CC" w14:textId="77777777" w:rsidR="00F6769C" w:rsidRPr="00F6769C" w:rsidRDefault="00F6769C" w:rsidP="00F6769C">
      <w:pPr>
        <w:pStyle w:val="Heading2"/>
        <w:spacing w:after="120"/>
        <w:rPr>
          <w:rFonts w:ascii="Times New Roman" w:hAnsi="Times New Roman"/>
          <w:sz w:val="28"/>
          <w:szCs w:val="28"/>
          <w:lang w:val="hy-AM"/>
        </w:rPr>
      </w:pPr>
      <w:bookmarkStart w:id="7" w:name="_Toc197483535"/>
      <w:r w:rsidRPr="00F6769C">
        <w:rPr>
          <w:rFonts w:ascii="Times New Roman" w:hAnsi="Times New Roman"/>
          <w:sz w:val="28"/>
          <w:szCs w:val="28"/>
          <w:lang w:val="hy-AM"/>
        </w:rPr>
        <w:t>Տարածվածության/վերաբերմունքի ուսումնասիրությունը</w:t>
      </w:r>
      <w:bookmarkEnd w:id="7"/>
      <w:r w:rsidRPr="00F6769C">
        <w:rPr>
          <w:rFonts w:ascii="Times New Roman" w:hAnsi="Times New Roman"/>
          <w:sz w:val="28"/>
          <w:szCs w:val="28"/>
          <w:lang w:val="hy-AM"/>
        </w:rPr>
        <w:t xml:space="preserve"> վերջին տասը տարում</w:t>
      </w:r>
    </w:p>
    <w:p w14:paraId="2CE0D0E3" w14:textId="77777777" w:rsidR="00F6769C" w:rsidRPr="00F6769C" w:rsidRDefault="00F6769C" w:rsidP="00F6769C">
      <w:pPr>
        <w:spacing w:after="60"/>
        <w:rPr>
          <w:rFonts w:ascii="Sylfaen" w:hAnsi="Sylfaen" w:cstheme="minorHAnsi"/>
          <w:iCs/>
          <w:lang w:val="hy-AM"/>
        </w:rPr>
      </w:pPr>
      <w:r w:rsidRPr="00F6769C">
        <w:rPr>
          <w:rFonts w:ascii="Sylfaen" w:hAnsi="Sylfaen" w:cstheme="minorHAnsi"/>
          <w:lang w:val="hy-AM"/>
        </w:rPr>
        <w:t xml:space="preserve">Ըստ UNICEF-ի կողմից 2005-ից մինչև 2013 թվականները հավաքագրված վիճակագրության՝ 2-ից 14 տարեկան երեխաների 70%-ի նկատմամբ հետազոտությանը նախորդող մեկ ամսվա ընթացքում տանը կիրառվել են բռնության տեսքով «կարգապահական միջոցներ» (մարմնական պատիժ և/կամ հոգեբանական ճնշում): 43%-ը ենթարկվել է ֆիզիկական պատժի, իսկ 66%-ը՝ հոգեբանական ճնշման (բղավոց, ճիչեր կամ վիրավորանք): Մայրերի և խնամողների էապես փոքր մասը (3%) գտնում էին, որ դաստիարակության համար ֆիզիկական պատիժն անհրաժեշտ է: </w:t>
      </w:r>
    </w:p>
    <w:p w14:paraId="47BA707A" w14:textId="77777777" w:rsidR="00F6769C" w:rsidRPr="00F6769C" w:rsidRDefault="00F6769C" w:rsidP="00F6769C">
      <w:pPr>
        <w:spacing w:after="240"/>
        <w:jc w:val="right"/>
        <w:rPr>
          <w:rFonts w:ascii="Sylfaen" w:hAnsi="Sylfaen" w:cstheme="minorHAnsi"/>
          <w:sz w:val="20"/>
          <w:lang w:val="hy-AM"/>
        </w:rPr>
      </w:pPr>
      <w:r w:rsidRPr="00F6769C">
        <w:rPr>
          <w:rFonts w:ascii="Sylfaen" w:hAnsi="Sylfaen" w:cstheme="minorHAnsi"/>
          <w:sz w:val="20"/>
          <w:lang w:val="hy-AM"/>
        </w:rPr>
        <w:t xml:space="preserve"> (UNICEF (2014), </w:t>
      </w:r>
      <w:r w:rsidRPr="00F6769C">
        <w:rPr>
          <w:rFonts w:ascii="Sylfaen" w:hAnsi="Sylfaen" w:cstheme="minorHAnsi"/>
          <w:i/>
          <w:sz w:val="20"/>
          <w:lang w:val="hy-AM"/>
        </w:rPr>
        <w:t>Hidden in Plain Sight: A statistical analysis of violence against children</w:t>
      </w:r>
      <w:r w:rsidRPr="00F6769C">
        <w:rPr>
          <w:rFonts w:ascii="Sylfaen" w:hAnsi="Sylfaen" w:cstheme="minorHAnsi"/>
          <w:sz w:val="20"/>
          <w:lang w:val="hy-AM"/>
        </w:rPr>
        <w:t>, NY: UNICEF)</w:t>
      </w:r>
    </w:p>
    <w:p w14:paraId="5679D442" w14:textId="77777777" w:rsidR="00F6769C" w:rsidRPr="00F6769C" w:rsidRDefault="00F6769C" w:rsidP="00F6769C">
      <w:pPr>
        <w:spacing w:after="60"/>
        <w:rPr>
          <w:rFonts w:ascii="Sylfaen" w:eastAsia="Calibri" w:hAnsi="Sylfaen" w:cstheme="minorHAnsi"/>
          <w:lang w:val="hy-AM"/>
        </w:rPr>
      </w:pPr>
      <w:r w:rsidRPr="00F6769C">
        <w:rPr>
          <w:rFonts w:ascii="Sylfaen" w:eastAsia="Calibri" w:hAnsi="Sylfaen" w:cstheme="minorHAnsi"/>
          <w:lang w:val="hy-AM"/>
        </w:rPr>
        <w:t>Հասարակական դիտորդների խմբի կողմից Կրթության և գիտության նախարարության ենթակայության տակ գտնվող հատուկ կրթական հաստատություններում առկա իրավիճակի վերաբերյալ 2010-2011թ.թ. հաշվետվությունը, որի առարկան են եղել երեխաների այլընտրանքային խնամքի 13 «հատուկ գիշերօթիկ դպրոցներ», տեղեկացրել է, որ անձնակազմը բռնություն է գործադրել երեխաների նկատմամբ և վերջիններիս խրախուսել պատժել միմյանց:</w:t>
      </w:r>
    </w:p>
    <w:p w14:paraId="1AD0BCF3" w14:textId="77777777" w:rsidR="00F6769C" w:rsidRPr="00F6769C" w:rsidRDefault="00F6769C" w:rsidP="00F6769C">
      <w:pPr>
        <w:spacing w:after="240"/>
        <w:jc w:val="right"/>
        <w:rPr>
          <w:rFonts w:ascii="Sylfaen" w:eastAsia="Calibri" w:hAnsi="Sylfaen" w:cstheme="minorHAnsi"/>
          <w:sz w:val="20"/>
          <w:lang w:val="hy-AM"/>
        </w:rPr>
      </w:pPr>
      <w:r w:rsidRPr="00F6769C">
        <w:rPr>
          <w:rFonts w:ascii="Sylfaen" w:eastAsia="Calibri" w:hAnsi="Sylfaen" w:cstheme="minorHAnsi"/>
          <w:sz w:val="20"/>
          <w:lang w:val="hy-AM"/>
        </w:rPr>
        <w:t>(Տե</w:t>
      </w:r>
      <w:r w:rsidRPr="00F6769C">
        <w:rPr>
          <w:rFonts w:ascii="Sylfaen" w:eastAsia="Calibri" w:hAnsi="Sylfaen" w:cstheme="minorHAnsi"/>
          <w:sz w:val="20"/>
          <w:lang w:val="en-US"/>
        </w:rPr>
        <w:t>՛</w:t>
      </w:r>
      <w:r w:rsidRPr="00F6769C">
        <w:rPr>
          <w:rFonts w:ascii="Sylfaen" w:eastAsia="Calibri" w:hAnsi="Sylfaen" w:cstheme="minorHAnsi"/>
          <w:sz w:val="20"/>
          <w:lang w:val="hy-AM"/>
        </w:rPr>
        <w:t xml:space="preserve">ս </w:t>
      </w:r>
      <w:r w:rsidRPr="00F6769C">
        <w:rPr>
          <w:rFonts w:ascii="Sylfaen" w:eastAsia="Calibri" w:hAnsi="Sylfaen" w:cstheme="minorHAnsi"/>
          <w:i/>
          <w:iCs/>
          <w:sz w:val="20"/>
          <w:lang w:val="hy-AM"/>
        </w:rPr>
        <w:t xml:space="preserve">Armenia Now, </w:t>
      </w:r>
      <w:r w:rsidRPr="00F6769C">
        <w:rPr>
          <w:rFonts w:ascii="Sylfaen" w:eastAsia="Calibri" w:hAnsi="Sylfaen" w:cstheme="minorHAnsi"/>
          <w:sz w:val="20"/>
          <w:lang w:val="hy-AM"/>
        </w:rPr>
        <w:t>հունվարի 16, 2013թ.)</w:t>
      </w:r>
    </w:p>
    <w:p w14:paraId="54ED6901" w14:textId="77777777" w:rsidR="00F6769C" w:rsidRPr="00F6769C" w:rsidRDefault="00F6769C" w:rsidP="00F6769C">
      <w:pPr>
        <w:spacing w:after="60"/>
        <w:rPr>
          <w:rFonts w:ascii="Sylfaen" w:eastAsia="Calibri" w:hAnsi="Sylfaen" w:cstheme="minorHAnsi"/>
          <w:lang w:val="hy-AM"/>
        </w:rPr>
      </w:pPr>
      <w:r w:rsidRPr="00F6769C">
        <w:rPr>
          <w:rFonts w:ascii="Sylfaen" w:eastAsia="Calibri" w:hAnsi="Sylfaen" w:cstheme="minorHAnsi"/>
          <w:lang w:val="hy-AM"/>
        </w:rPr>
        <w:t>Կանխարգելման ազգային մեխանիզմի շրջանակներում Մարդու իրավունքների պաշտպանի 2014թ. ապրիլի այցի ընթացքում երեխաների խնամքի գիշերօթիկ հաստատություններում բացահայտվել են երեխաների նկատմամբ ֆիզիկական և այլ ստորացուցիչ պատժի կիրառման փաստեր: Օրինակ՝ այցի ընթացքում երեխաներին պատժել են դասի ժամանակ կանգնած մնալ ստիպելու կամ գրիչով մատներին հարվածելու եղանակով. երեխաները վախենում էին տնօրինությունից և միմյանց հետ ընդհարվելիս նրան չէին դիմում: Արդյունքում գիշերօթիկ հաստատության տնօրենն ազատվել է աշխատանքից, իսկ ՀՀ Աշխատանքի և սոցիալական հարցերի փոխնախարարը և պատասխանատու վարչության պետը նկատողություն են ստացել:</w:t>
      </w:r>
    </w:p>
    <w:p w14:paraId="32E22414" w14:textId="77777777" w:rsidR="00F6769C" w:rsidRPr="00F6769C" w:rsidRDefault="00F6769C" w:rsidP="00F6769C">
      <w:pPr>
        <w:spacing w:after="240"/>
        <w:jc w:val="right"/>
        <w:rPr>
          <w:rFonts w:ascii="Sylfaen" w:hAnsi="Sylfaen" w:cstheme="minorHAnsi"/>
          <w:sz w:val="20"/>
          <w:lang w:val="hy-AM"/>
        </w:rPr>
      </w:pPr>
      <w:r w:rsidRPr="00F6769C">
        <w:rPr>
          <w:rFonts w:ascii="Sylfaen" w:eastAsia="Calibri" w:hAnsi="Sylfaen" w:cstheme="minorHAnsi"/>
          <w:sz w:val="20"/>
          <w:lang w:val="hy-AM"/>
        </w:rPr>
        <w:t>(Գլոբալ նախաձեռնությանը Հայաստանի Հանրապետության Մարդու իրավունքների պաշտպանի գրասենյակից տրմադրված տեղեկություններ, օգոստոսի 19, 2014թ.)</w:t>
      </w:r>
    </w:p>
    <w:p w14:paraId="54008309" w14:textId="0648AB50" w:rsidR="00C25080" w:rsidRPr="00F6769C" w:rsidRDefault="00C25080" w:rsidP="00F6769C">
      <w:pPr>
        <w:spacing w:after="60"/>
        <w:rPr>
          <w:rFonts w:asciiTheme="minorHAnsi" w:eastAsia="Calibri" w:hAnsiTheme="minorHAnsi" w:cstheme="minorHAnsi"/>
          <w:sz w:val="20"/>
          <w:szCs w:val="20"/>
          <w:lang w:val="hy-AM" w:eastAsia="en-GB"/>
        </w:rPr>
      </w:pPr>
    </w:p>
    <w:sectPr w:rsidR="00C25080" w:rsidRPr="00F6769C" w:rsidSect="00BA270B">
      <w:footerReference w:type="default" r:id="rId13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ECA2" w14:textId="77777777" w:rsidR="001908F8" w:rsidRDefault="001908F8" w:rsidP="00323C9D">
      <w:r>
        <w:separator/>
      </w:r>
    </w:p>
    <w:p w14:paraId="7E2EF244" w14:textId="77777777" w:rsidR="001908F8" w:rsidRDefault="001908F8"/>
  </w:endnote>
  <w:endnote w:type="continuationSeparator" w:id="0">
    <w:p w14:paraId="2DD7814E" w14:textId="77777777" w:rsidR="001908F8" w:rsidRDefault="001908F8" w:rsidP="00323C9D">
      <w:r>
        <w:continuationSeparator/>
      </w:r>
    </w:p>
    <w:p w14:paraId="3F885737" w14:textId="77777777" w:rsidR="001908F8" w:rsidRDefault="001908F8"/>
  </w:endnote>
  <w:endnote w:type="continuationNotice" w:id="1">
    <w:p w14:paraId="0716AD80" w14:textId="77777777" w:rsidR="001908F8" w:rsidRDefault="001908F8"/>
    <w:p w14:paraId="0C0AAC4B" w14:textId="77777777" w:rsidR="001908F8" w:rsidRDefault="0019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a San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maranth">
    <w:altName w:val="Times New Roman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6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0"/>
      </w:rPr>
    </w:sdtEndPr>
    <w:sdtContent>
      <w:p w14:paraId="4B4E74F5" w14:textId="32B3067D" w:rsidR="00EE2C43" w:rsidRPr="00A515CB" w:rsidRDefault="00EE2C43">
        <w:pPr>
          <w:pStyle w:val="Footer"/>
          <w:jc w:val="right"/>
          <w:rPr>
            <w:rFonts w:asciiTheme="minorHAnsi" w:hAnsiTheme="minorHAnsi" w:cstheme="minorHAnsi"/>
            <w:sz w:val="22"/>
            <w:szCs w:val="20"/>
          </w:rPr>
        </w:pPr>
        <w:r w:rsidRPr="00A515CB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A515C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A515C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0D58B6">
          <w:rPr>
            <w:rFonts w:asciiTheme="minorHAnsi" w:hAnsiTheme="minorHAnsi" w:cstheme="minorHAnsi"/>
            <w:noProof/>
            <w:sz w:val="22"/>
            <w:szCs w:val="20"/>
          </w:rPr>
          <w:t>1</w:t>
        </w:r>
        <w:r w:rsidRPr="00A515C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BE2344C" w14:textId="77777777" w:rsidR="00EE2C43" w:rsidRDefault="00EE2C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6CB0" w14:textId="77777777" w:rsidR="001908F8" w:rsidRDefault="001908F8" w:rsidP="00323C9D">
      <w:r>
        <w:separator/>
      </w:r>
    </w:p>
    <w:p w14:paraId="10E86CDD" w14:textId="77777777" w:rsidR="001908F8" w:rsidRDefault="001908F8"/>
  </w:footnote>
  <w:footnote w:type="continuationSeparator" w:id="0">
    <w:p w14:paraId="3B0AB822" w14:textId="77777777" w:rsidR="001908F8" w:rsidRDefault="001908F8" w:rsidP="00323C9D">
      <w:r>
        <w:continuationSeparator/>
      </w:r>
    </w:p>
    <w:p w14:paraId="2546B85C" w14:textId="77777777" w:rsidR="001908F8" w:rsidRDefault="001908F8"/>
  </w:footnote>
  <w:footnote w:type="continuationNotice" w:id="1">
    <w:p w14:paraId="27C8085F" w14:textId="77777777" w:rsidR="001908F8" w:rsidRDefault="001908F8"/>
    <w:p w14:paraId="3FF5E64D" w14:textId="77777777" w:rsidR="001908F8" w:rsidRDefault="001908F8"/>
  </w:footnote>
  <w:footnote w:id="2">
    <w:p w14:paraId="7CAA7C24" w14:textId="6776295F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="00F6769C" w:rsidRPr="00F6769C">
        <w:rPr>
          <w:rStyle w:val="FootnoteCharacters"/>
          <w:rFonts w:ascii="Sylfaen" w:hAnsi="Sylfaen"/>
        </w:rPr>
        <w:t xml:space="preserve"> </w:t>
      </w:r>
      <w:r w:rsidRPr="00F6769C">
        <w:rPr>
          <w:rFonts w:ascii="Sylfaen" w:hAnsi="Sylfaen" w:cstheme="minorHAnsi"/>
          <w:color w:val="000000" w:themeColor="text1"/>
        </w:rPr>
        <w:t>Նամակ Եվրոպայի խորհրդի մարդու իրավունքների նախկին հանձնակատար Թոմաս Համմերբերգին,  դեկտեմբերի 21, 2010թ.</w:t>
      </w:r>
    </w:p>
  </w:footnote>
  <w:footnote w:id="3">
    <w:p w14:paraId="33697C4C" w14:textId="519E78DD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  <w:color w:val="000000" w:themeColor="text1"/>
        </w:rPr>
        <w:t xml:space="preserve"> Հուլիսի 6, 2010թ., A/HRC/15/9, աշխատանքային խմբի հաշվետվություն, պարբ. 93</w:t>
      </w:r>
    </w:p>
  </w:footnote>
  <w:footnote w:id="4">
    <w:p w14:paraId="70D235F7" w14:textId="6779D53F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  <w:color w:val="000000" w:themeColor="text1"/>
        </w:rPr>
        <w:t xml:space="preserve"> Փետրվարի 7, 2011թ, RAP/RCha/AR/IV(2011), Ազգային զեկույց Սոցիալական իրավունքների եվրոպական հանձնաժողովին, էջ 67</w:t>
      </w:r>
    </w:p>
  </w:footnote>
  <w:footnote w:id="5">
    <w:p w14:paraId="4B6D3413" w14:textId="41C797B2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  <w:color w:val="000000" w:themeColor="text1"/>
        </w:rPr>
        <w:t xml:space="preserve"> Հունիսի 5, 2013թ., CRC/C/SR. 1790, 1790</w:t>
      </w:r>
      <w:r w:rsidRPr="00F6769C">
        <w:rPr>
          <w:rFonts w:ascii="Sylfaen" w:eastAsia="Calibri" w:hAnsi="Sylfaen" w:cstheme="minorHAnsi"/>
          <w:color w:val="000000" w:themeColor="text1"/>
          <w:vertAlign w:val="superscript"/>
        </w:rPr>
        <w:t>-րդ</w:t>
      </w:r>
      <w:r w:rsidRPr="00F6769C">
        <w:rPr>
          <w:rFonts w:ascii="Sylfaen" w:eastAsia="Calibri" w:hAnsi="Sylfaen" w:cstheme="minorHAnsi"/>
          <w:color w:val="000000" w:themeColor="text1"/>
        </w:rPr>
        <w:t xml:space="preserve"> նիստի ամփոփիչ արձանագրություն, պարբ. 3 և 38</w:t>
      </w:r>
    </w:p>
  </w:footnote>
  <w:footnote w:id="6">
    <w:p w14:paraId="377393BF" w14:textId="5F9BCE22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  <w:color w:val="000000" w:themeColor="text1"/>
        </w:rPr>
        <w:t xml:space="preserve"> Արդարադատության փոխնախարար Եղիշե Կիրակոսյանի նամակը Գլոբալ նախաձեռնությանը, մայիսի 12, 2014թ.</w:t>
      </w:r>
    </w:p>
  </w:footnote>
  <w:footnote w:id="7">
    <w:p w14:paraId="67F7CDDE" w14:textId="3D64FED4" w:rsidR="002A2424" w:rsidRPr="00F6769C" w:rsidRDefault="002A2424" w:rsidP="002A2424">
      <w:pPr>
        <w:rPr>
          <w:rFonts w:ascii="Sylfaen" w:hAnsi="Sylfaen"/>
          <w:sz w:val="20"/>
          <w:szCs w:val="20"/>
        </w:rPr>
      </w:pPr>
      <w:r w:rsidRPr="00F6769C">
        <w:rPr>
          <w:rStyle w:val="FootnoteCharacters"/>
          <w:rFonts w:ascii="Sylfaen" w:hAnsi="Sylfaen"/>
          <w:sz w:val="20"/>
          <w:szCs w:val="20"/>
        </w:rPr>
        <w:footnoteRef/>
      </w:r>
      <w:r w:rsidRPr="00F6769C">
        <w:rPr>
          <w:rFonts w:ascii="Sylfaen" w:hAnsi="Sylfaen" w:cstheme="minorHAnsi"/>
          <w:color w:val="000000" w:themeColor="text1"/>
          <w:sz w:val="20"/>
          <w:szCs w:val="20"/>
        </w:rPr>
        <w:t xml:space="preserve"> Մայիսի 12, 2014, E/C.12/2014/SR.16, ամփոփիչ արձանագրություն, պարբ. 13 և 33</w:t>
      </w:r>
    </w:p>
  </w:footnote>
  <w:footnote w:id="8">
    <w:p w14:paraId="28A1A26E" w14:textId="3CBF35D8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  <w:color w:val="000000" w:themeColor="text1"/>
        </w:rPr>
        <w:t xml:space="preserve"> Ապրիլի 13, 2015թ., A/HRC/29/11, աշխատանքային խմբի հաշվետվություն, պարբ. 120(117), հունիսի 5, 2015թ., A/HRC/29/11/Add.1, աշխատանքային խմբի հաշվետվություն. հավելված, պարբ. 120(117)</w:t>
      </w:r>
    </w:p>
  </w:footnote>
  <w:footnote w:id="9">
    <w:p w14:paraId="5BE11533" w14:textId="6E96141C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  <w:color w:val="000000" w:themeColor="text1"/>
        </w:rPr>
        <w:t xml:space="preserve"> Օրինակ՝ տե՛ս հուլիսի 2, 2015թ., A/HRC/29/2 նախնական չխմբագրված տարբերակ, Մարդու իրավունքների կոմիտեի քսանիններորդ նիստի զեկույց, պարբ. 496</w:t>
      </w:r>
    </w:p>
  </w:footnote>
  <w:footnote w:id="10">
    <w:p w14:paraId="64F72B0E" w14:textId="3AA11614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</w:rPr>
        <w:t xml:space="preserve"> Հունվարի 5, 2017թ., CRPD/C/ARM/Q/1/Add.1, սկզբնական զեկույցին վերաբերող խնդիրների ցանկի մասով պատասխան, պարբ. 12</w:t>
      </w:r>
    </w:p>
  </w:footnote>
  <w:footnote w:id="11">
    <w:p w14:paraId="793B96A4" w14:textId="76E9602F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</w:rPr>
        <w:t xml:space="preserve"> 2017թ. մարտ, Հայաստանի Հանրապետության Մարդու իրավունքների պաշտպանի տեղեկատվությունը Հաշմանդամություն ունեցող անձանց իրավունքների հարցերով հանձնաժողովին</w:t>
      </w:r>
    </w:p>
  </w:footnote>
  <w:footnote w:id="12">
    <w:p w14:paraId="7E0F1A9E" w14:textId="757AF3DB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</w:rPr>
        <w:t xml:space="preserve"> Հունիսի 16, 2016թ., CEDAW/C/ARM/Q/5-6/Add.1, հիսունվեցերորդ զեկույցին վերաբերող խնդիրների ցանկի մասով պատասխան, պարբ. 42</w:t>
      </w:r>
    </w:p>
  </w:footnote>
  <w:footnote w:id="13">
    <w:p w14:paraId="247D2825" w14:textId="722027DA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</w:rPr>
        <w:t xml:space="preserve"> 2014թ. դեկտեմբեր, CAT/C/ARM/CO/4, եզրափակիչ դիտարկումներ չորրորդ զեկույցի մասով, նախնական չխմբագրված տարբերակ, պարբ. 24</w:t>
      </w:r>
    </w:p>
  </w:footnote>
  <w:footnote w:id="14">
    <w:p w14:paraId="7079D9F2" w14:textId="72434600" w:rsidR="002A2424" w:rsidRPr="00F6769C" w:rsidRDefault="002A2424" w:rsidP="002A2424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</w:rPr>
        <w:t xml:space="preserve"> Օրինակ՝ տե՛ս </w:t>
      </w:r>
      <w:hyperlink r:id="rId1">
        <w:r w:rsidRPr="00F6769C">
          <w:rPr>
            <w:rStyle w:val="InternetLink"/>
            <w:rFonts w:ascii="Sylfaen" w:hAnsi="Sylfaen" w:cstheme="minorHAnsi"/>
          </w:rPr>
          <w:t>http://asbarez.com/169164/armenia-adopts-law-against-domestic-violence-at-last/</w:t>
        </w:r>
      </w:hyperlink>
      <w:r w:rsidRPr="00F6769C">
        <w:rPr>
          <w:rFonts w:ascii="Sylfaen" w:hAnsi="Sylfaen" w:cstheme="minorHAnsi"/>
        </w:rPr>
        <w:t>, դիտված  դեկտեմբերի 20, 2017թ.</w:t>
      </w:r>
    </w:p>
  </w:footnote>
  <w:footnote w:id="15">
    <w:p w14:paraId="5852A629" w14:textId="012D4C7A" w:rsidR="00F6769C" w:rsidRPr="00F6769C" w:rsidRDefault="00F6769C" w:rsidP="00F6769C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  <w:color w:val="000000" w:themeColor="text1"/>
        </w:rPr>
        <w:t xml:space="preserve"> Հուլիսի 6, 2010թ., A/HRC/15/9, աշխատանքային խմբի հաշվետվություն, պարբ. 93(25)</w:t>
      </w:r>
    </w:p>
  </w:footnote>
  <w:footnote w:id="16">
    <w:p w14:paraId="75BD62C2" w14:textId="4000044B" w:rsidR="00F6769C" w:rsidRPr="00F6769C" w:rsidRDefault="00F6769C" w:rsidP="00F6769C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  <w:color w:val="000000" w:themeColor="text1"/>
        </w:rPr>
        <w:t xml:space="preserve"> Հունվարի 27, 2015թ., A/HRC/WG.6/21/L.8 չխմբագրված տարբերակ, աշխատանքային խմբի հաշվետվություն, պարբ. 120.117</w:t>
      </w:r>
    </w:p>
  </w:footnote>
  <w:footnote w:id="17">
    <w:p w14:paraId="7D82B3F2" w14:textId="1C7DE175" w:rsidR="00F6769C" w:rsidRPr="00F6769C" w:rsidRDefault="00F6769C" w:rsidP="00F6769C">
      <w:pPr>
        <w:pStyle w:val="FootnoteText"/>
        <w:rPr>
          <w:rFonts w:ascii="Sylfaen" w:hAnsi="Sylfaen"/>
        </w:rPr>
      </w:pPr>
      <w:r w:rsidRPr="00F6769C">
        <w:rPr>
          <w:rStyle w:val="FootnoteCharacters"/>
          <w:rFonts w:ascii="Sylfaen" w:hAnsi="Sylfaen"/>
        </w:rPr>
        <w:footnoteRef/>
      </w:r>
      <w:r w:rsidRPr="00F6769C">
        <w:rPr>
          <w:rFonts w:ascii="Sylfaen" w:hAnsi="Sylfaen" w:cstheme="minorHAnsi"/>
          <w:color w:val="000000" w:themeColor="text1"/>
        </w:rPr>
        <w:t xml:space="preserve"> Հունիսի 5, 2015թ., A/HRC/29/11/Add.1, աշխատանքային խմբի հաշվետվություն. հավելված, պարբ. 120(117)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D88"/>
    <w:multiLevelType w:val="hybridMultilevel"/>
    <w:tmpl w:val="14184352"/>
    <w:lvl w:ilvl="0" w:tplc="480A155E">
      <w:start w:val="1"/>
      <w:numFmt w:val="decimal"/>
      <w:lvlText w:val="%1."/>
      <w:lvlJc w:val="left"/>
      <w:pPr>
        <w:tabs>
          <w:tab w:val="num" w:pos="1134"/>
        </w:tabs>
        <w:ind w:left="1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EC6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69BF"/>
    <w:multiLevelType w:val="hybridMultilevel"/>
    <w:tmpl w:val="CD0008EE"/>
    <w:lvl w:ilvl="0" w:tplc="6214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218A"/>
    <w:multiLevelType w:val="hybridMultilevel"/>
    <w:tmpl w:val="CFEA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057F3"/>
    <w:multiLevelType w:val="hybridMultilevel"/>
    <w:tmpl w:val="944A52EA"/>
    <w:lvl w:ilvl="0" w:tplc="E402A2EA">
      <w:start w:val="1"/>
      <w:numFmt w:val="decimal"/>
      <w:lvlRestart w:val="0"/>
      <w:lvlText w:val="%1."/>
      <w:lvlJc w:val="left"/>
      <w:pPr>
        <w:tabs>
          <w:tab w:val="num" w:pos="3589"/>
        </w:tabs>
        <w:ind w:left="3114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464FD5E">
      <w:start w:val="1"/>
      <w:numFmt w:val="decimal"/>
      <w:lvlRestart w:val="0"/>
      <w:lvlText w:val="%3."/>
      <w:lvlJc w:val="left"/>
      <w:pPr>
        <w:tabs>
          <w:tab w:val="num" w:pos="1675"/>
        </w:tabs>
        <w:ind w:left="1200" w:firstLine="0"/>
      </w:pPr>
      <w:rPr>
        <w:rFonts w:hint="default"/>
        <w:b w:val="0"/>
        <w:bCs w:val="0"/>
        <w:w w:val="1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B"/>
    <w:rsid w:val="00002FED"/>
    <w:rsid w:val="00005DAA"/>
    <w:rsid w:val="00006251"/>
    <w:rsid w:val="00010B93"/>
    <w:rsid w:val="00016720"/>
    <w:rsid w:val="00016CB3"/>
    <w:rsid w:val="00027D0E"/>
    <w:rsid w:val="000320CF"/>
    <w:rsid w:val="000337AA"/>
    <w:rsid w:val="00060435"/>
    <w:rsid w:val="0006556F"/>
    <w:rsid w:val="00082DC2"/>
    <w:rsid w:val="000842F5"/>
    <w:rsid w:val="00084511"/>
    <w:rsid w:val="000B0A8C"/>
    <w:rsid w:val="000B2F36"/>
    <w:rsid w:val="000B66F9"/>
    <w:rsid w:val="000C22FB"/>
    <w:rsid w:val="000C2652"/>
    <w:rsid w:val="000C2FF2"/>
    <w:rsid w:val="000D58B6"/>
    <w:rsid w:val="000F60CE"/>
    <w:rsid w:val="00105465"/>
    <w:rsid w:val="0010748C"/>
    <w:rsid w:val="00120D68"/>
    <w:rsid w:val="00123508"/>
    <w:rsid w:val="001356B5"/>
    <w:rsid w:val="001410F0"/>
    <w:rsid w:val="00142C16"/>
    <w:rsid w:val="00172037"/>
    <w:rsid w:val="00175ECF"/>
    <w:rsid w:val="001908F8"/>
    <w:rsid w:val="001A06FE"/>
    <w:rsid w:val="001C0CB6"/>
    <w:rsid w:val="001C29C3"/>
    <w:rsid w:val="001C4244"/>
    <w:rsid w:val="001D53D3"/>
    <w:rsid w:val="001D6B19"/>
    <w:rsid w:val="001E43C2"/>
    <w:rsid w:val="001F0E48"/>
    <w:rsid w:val="001F720B"/>
    <w:rsid w:val="00214EE1"/>
    <w:rsid w:val="00222FAB"/>
    <w:rsid w:val="00226A92"/>
    <w:rsid w:val="00231F5D"/>
    <w:rsid w:val="00234040"/>
    <w:rsid w:val="00240EA1"/>
    <w:rsid w:val="00260954"/>
    <w:rsid w:val="00271923"/>
    <w:rsid w:val="002834F2"/>
    <w:rsid w:val="00283D0A"/>
    <w:rsid w:val="00284A40"/>
    <w:rsid w:val="00284BD8"/>
    <w:rsid w:val="00294582"/>
    <w:rsid w:val="00294AEE"/>
    <w:rsid w:val="002A0B7F"/>
    <w:rsid w:val="002A2424"/>
    <w:rsid w:val="002A51B6"/>
    <w:rsid w:val="002B4939"/>
    <w:rsid w:val="002B7146"/>
    <w:rsid w:val="002C429C"/>
    <w:rsid w:val="002D2B67"/>
    <w:rsid w:val="002D7F89"/>
    <w:rsid w:val="002E53C2"/>
    <w:rsid w:val="002E6523"/>
    <w:rsid w:val="002F67AB"/>
    <w:rsid w:val="00304BF9"/>
    <w:rsid w:val="00305B1E"/>
    <w:rsid w:val="00323C9D"/>
    <w:rsid w:val="003323EB"/>
    <w:rsid w:val="00333AE9"/>
    <w:rsid w:val="003360DB"/>
    <w:rsid w:val="00337AB1"/>
    <w:rsid w:val="00337F08"/>
    <w:rsid w:val="0034398E"/>
    <w:rsid w:val="00355E0D"/>
    <w:rsid w:val="00356F60"/>
    <w:rsid w:val="00362EA6"/>
    <w:rsid w:val="00373FE1"/>
    <w:rsid w:val="0038447B"/>
    <w:rsid w:val="0038593B"/>
    <w:rsid w:val="00386A5F"/>
    <w:rsid w:val="00393250"/>
    <w:rsid w:val="003A0232"/>
    <w:rsid w:val="003A1B48"/>
    <w:rsid w:val="003A496E"/>
    <w:rsid w:val="003A67D6"/>
    <w:rsid w:val="003B2F25"/>
    <w:rsid w:val="003B5F8C"/>
    <w:rsid w:val="003D2E36"/>
    <w:rsid w:val="003D2F63"/>
    <w:rsid w:val="003F0753"/>
    <w:rsid w:val="003F72BA"/>
    <w:rsid w:val="004215AF"/>
    <w:rsid w:val="00464D72"/>
    <w:rsid w:val="004671DD"/>
    <w:rsid w:val="00493445"/>
    <w:rsid w:val="004A62CE"/>
    <w:rsid w:val="004B5E0A"/>
    <w:rsid w:val="004C3DA7"/>
    <w:rsid w:val="004C4932"/>
    <w:rsid w:val="004D3E02"/>
    <w:rsid w:val="004D6AF5"/>
    <w:rsid w:val="004E2E39"/>
    <w:rsid w:val="004E7AC7"/>
    <w:rsid w:val="004F050F"/>
    <w:rsid w:val="004F47B6"/>
    <w:rsid w:val="005015FA"/>
    <w:rsid w:val="00511F68"/>
    <w:rsid w:val="0051748B"/>
    <w:rsid w:val="005269A3"/>
    <w:rsid w:val="00535471"/>
    <w:rsid w:val="005354D3"/>
    <w:rsid w:val="00551E97"/>
    <w:rsid w:val="00560E4F"/>
    <w:rsid w:val="00565B6E"/>
    <w:rsid w:val="00565FA6"/>
    <w:rsid w:val="00570B3A"/>
    <w:rsid w:val="00591C56"/>
    <w:rsid w:val="005920BB"/>
    <w:rsid w:val="005B7F97"/>
    <w:rsid w:val="005D04BC"/>
    <w:rsid w:val="005D2B0F"/>
    <w:rsid w:val="005D367F"/>
    <w:rsid w:val="005D7900"/>
    <w:rsid w:val="005E19BB"/>
    <w:rsid w:val="005E6E59"/>
    <w:rsid w:val="005F1FFE"/>
    <w:rsid w:val="0060457A"/>
    <w:rsid w:val="006229EB"/>
    <w:rsid w:val="0064323B"/>
    <w:rsid w:val="00647525"/>
    <w:rsid w:val="00653261"/>
    <w:rsid w:val="00653404"/>
    <w:rsid w:val="006552F2"/>
    <w:rsid w:val="00657C16"/>
    <w:rsid w:val="00663891"/>
    <w:rsid w:val="00667B6E"/>
    <w:rsid w:val="00670CE7"/>
    <w:rsid w:val="00674645"/>
    <w:rsid w:val="006825A3"/>
    <w:rsid w:val="00682E39"/>
    <w:rsid w:val="006929A1"/>
    <w:rsid w:val="00697DCC"/>
    <w:rsid w:val="006A1C2C"/>
    <w:rsid w:val="006C2E7A"/>
    <w:rsid w:val="006D0138"/>
    <w:rsid w:val="006D767D"/>
    <w:rsid w:val="006F1AB7"/>
    <w:rsid w:val="006F2157"/>
    <w:rsid w:val="006F553D"/>
    <w:rsid w:val="007069FF"/>
    <w:rsid w:val="00707EFA"/>
    <w:rsid w:val="00727FCA"/>
    <w:rsid w:val="00733D0A"/>
    <w:rsid w:val="00735A54"/>
    <w:rsid w:val="0074008B"/>
    <w:rsid w:val="00760FB3"/>
    <w:rsid w:val="007650B3"/>
    <w:rsid w:val="007656F5"/>
    <w:rsid w:val="00766433"/>
    <w:rsid w:val="00770493"/>
    <w:rsid w:val="0077062F"/>
    <w:rsid w:val="007709C9"/>
    <w:rsid w:val="007746C8"/>
    <w:rsid w:val="00776A55"/>
    <w:rsid w:val="00796A56"/>
    <w:rsid w:val="00796E3F"/>
    <w:rsid w:val="007A4233"/>
    <w:rsid w:val="007A5017"/>
    <w:rsid w:val="007A5E80"/>
    <w:rsid w:val="007B02C0"/>
    <w:rsid w:val="007B60E4"/>
    <w:rsid w:val="007C5364"/>
    <w:rsid w:val="007C56DC"/>
    <w:rsid w:val="007C687F"/>
    <w:rsid w:val="007D0DF5"/>
    <w:rsid w:val="007E0EE4"/>
    <w:rsid w:val="007E3D40"/>
    <w:rsid w:val="00810387"/>
    <w:rsid w:val="00820DC0"/>
    <w:rsid w:val="00823B96"/>
    <w:rsid w:val="0082500B"/>
    <w:rsid w:val="008331FF"/>
    <w:rsid w:val="00855E97"/>
    <w:rsid w:val="00862AF5"/>
    <w:rsid w:val="00864245"/>
    <w:rsid w:val="0087083D"/>
    <w:rsid w:val="00882B26"/>
    <w:rsid w:val="00883606"/>
    <w:rsid w:val="008848D4"/>
    <w:rsid w:val="008906D8"/>
    <w:rsid w:val="0089745C"/>
    <w:rsid w:val="008A12B3"/>
    <w:rsid w:val="008A612B"/>
    <w:rsid w:val="008C5580"/>
    <w:rsid w:val="008C689B"/>
    <w:rsid w:val="008D4938"/>
    <w:rsid w:val="008D7981"/>
    <w:rsid w:val="008F31D8"/>
    <w:rsid w:val="008F4411"/>
    <w:rsid w:val="00905ADB"/>
    <w:rsid w:val="00907813"/>
    <w:rsid w:val="00912AE7"/>
    <w:rsid w:val="0091489B"/>
    <w:rsid w:val="00965E99"/>
    <w:rsid w:val="0097538D"/>
    <w:rsid w:val="00977A67"/>
    <w:rsid w:val="009837D0"/>
    <w:rsid w:val="00997A39"/>
    <w:rsid w:val="009A586A"/>
    <w:rsid w:val="009B04A9"/>
    <w:rsid w:val="009B1D74"/>
    <w:rsid w:val="009C6C86"/>
    <w:rsid w:val="009C7BE5"/>
    <w:rsid w:val="009D26D5"/>
    <w:rsid w:val="009D3F99"/>
    <w:rsid w:val="009E2A54"/>
    <w:rsid w:val="009E32B2"/>
    <w:rsid w:val="009F51E6"/>
    <w:rsid w:val="00A175AF"/>
    <w:rsid w:val="00A30CD1"/>
    <w:rsid w:val="00A36B68"/>
    <w:rsid w:val="00A515CB"/>
    <w:rsid w:val="00A5209D"/>
    <w:rsid w:val="00A65D58"/>
    <w:rsid w:val="00A666AC"/>
    <w:rsid w:val="00A74C71"/>
    <w:rsid w:val="00A74E85"/>
    <w:rsid w:val="00A811B9"/>
    <w:rsid w:val="00A84247"/>
    <w:rsid w:val="00A84361"/>
    <w:rsid w:val="00A877EE"/>
    <w:rsid w:val="00A9080C"/>
    <w:rsid w:val="00AC10E4"/>
    <w:rsid w:val="00AC2417"/>
    <w:rsid w:val="00AC78F1"/>
    <w:rsid w:val="00AD1084"/>
    <w:rsid w:val="00AE4B01"/>
    <w:rsid w:val="00AF4F61"/>
    <w:rsid w:val="00AF60F8"/>
    <w:rsid w:val="00AF7698"/>
    <w:rsid w:val="00B011D7"/>
    <w:rsid w:val="00B02F79"/>
    <w:rsid w:val="00B1018C"/>
    <w:rsid w:val="00B10849"/>
    <w:rsid w:val="00B109B0"/>
    <w:rsid w:val="00B16C77"/>
    <w:rsid w:val="00B20083"/>
    <w:rsid w:val="00B25DA6"/>
    <w:rsid w:val="00B439AA"/>
    <w:rsid w:val="00B4688A"/>
    <w:rsid w:val="00B64C3E"/>
    <w:rsid w:val="00B8659A"/>
    <w:rsid w:val="00B868B0"/>
    <w:rsid w:val="00BA270B"/>
    <w:rsid w:val="00BA4ED3"/>
    <w:rsid w:val="00BB7DC3"/>
    <w:rsid w:val="00BC5176"/>
    <w:rsid w:val="00BE1697"/>
    <w:rsid w:val="00BE175D"/>
    <w:rsid w:val="00BE5B45"/>
    <w:rsid w:val="00BE6087"/>
    <w:rsid w:val="00BE7D46"/>
    <w:rsid w:val="00BF375F"/>
    <w:rsid w:val="00C00A59"/>
    <w:rsid w:val="00C06E41"/>
    <w:rsid w:val="00C2104E"/>
    <w:rsid w:val="00C25080"/>
    <w:rsid w:val="00C3049C"/>
    <w:rsid w:val="00C402BD"/>
    <w:rsid w:val="00C41E08"/>
    <w:rsid w:val="00C42D95"/>
    <w:rsid w:val="00C45076"/>
    <w:rsid w:val="00C542E5"/>
    <w:rsid w:val="00C707B9"/>
    <w:rsid w:val="00C73434"/>
    <w:rsid w:val="00C77C73"/>
    <w:rsid w:val="00CA1110"/>
    <w:rsid w:val="00CB23B9"/>
    <w:rsid w:val="00CD5FFE"/>
    <w:rsid w:val="00CE436E"/>
    <w:rsid w:val="00CF14A8"/>
    <w:rsid w:val="00CF3031"/>
    <w:rsid w:val="00D1051F"/>
    <w:rsid w:val="00D21F35"/>
    <w:rsid w:val="00D2680F"/>
    <w:rsid w:val="00D27025"/>
    <w:rsid w:val="00D27865"/>
    <w:rsid w:val="00D31CBE"/>
    <w:rsid w:val="00D32098"/>
    <w:rsid w:val="00D33C41"/>
    <w:rsid w:val="00D35910"/>
    <w:rsid w:val="00D45C36"/>
    <w:rsid w:val="00D53AD4"/>
    <w:rsid w:val="00D7345E"/>
    <w:rsid w:val="00D7371D"/>
    <w:rsid w:val="00D74358"/>
    <w:rsid w:val="00D77A77"/>
    <w:rsid w:val="00D77C99"/>
    <w:rsid w:val="00D80B70"/>
    <w:rsid w:val="00D86D9B"/>
    <w:rsid w:val="00D94B85"/>
    <w:rsid w:val="00DA3604"/>
    <w:rsid w:val="00DA6F47"/>
    <w:rsid w:val="00DB71F4"/>
    <w:rsid w:val="00DB7283"/>
    <w:rsid w:val="00DD19D8"/>
    <w:rsid w:val="00DD4479"/>
    <w:rsid w:val="00DD602D"/>
    <w:rsid w:val="00DE026F"/>
    <w:rsid w:val="00DE6399"/>
    <w:rsid w:val="00DF1086"/>
    <w:rsid w:val="00DF4192"/>
    <w:rsid w:val="00DF68CD"/>
    <w:rsid w:val="00DF7CED"/>
    <w:rsid w:val="00E043A6"/>
    <w:rsid w:val="00E050F7"/>
    <w:rsid w:val="00E10253"/>
    <w:rsid w:val="00E14849"/>
    <w:rsid w:val="00E14E7F"/>
    <w:rsid w:val="00E21A6B"/>
    <w:rsid w:val="00E31EB8"/>
    <w:rsid w:val="00E50296"/>
    <w:rsid w:val="00E55FFB"/>
    <w:rsid w:val="00E6083D"/>
    <w:rsid w:val="00E77670"/>
    <w:rsid w:val="00E80F11"/>
    <w:rsid w:val="00E822E8"/>
    <w:rsid w:val="00E96CC3"/>
    <w:rsid w:val="00E9746B"/>
    <w:rsid w:val="00EA17A3"/>
    <w:rsid w:val="00EA7F31"/>
    <w:rsid w:val="00EB5852"/>
    <w:rsid w:val="00EB6628"/>
    <w:rsid w:val="00ED58A3"/>
    <w:rsid w:val="00ED7E74"/>
    <w:rsid w:val="00EE2463"/>
    <w:rsid w:val="00EE2C43"/>
    <w:rsid w:val="00EE3401"/>
    <w:rsid w:val="00EE5054"/>
    <w:rsid w:val="00EF4506"/>
    <w:rsid w:val="00EF7B48"/>
    <w:rsid w:val="00F05051"/>
    <w:rsid w:val="00F06234"/>
    <w:rsid w:val="00F210EF"/>
    <w:rsid w:val="00F26B60"/>
    <w:rsid w:val="00F31816"/>
    <w:rsid w:val="00F501D1"/>
    <w:rsid w:val="00F604EC"/>
    <w:rsid w:val="00F63FD9"/>
    <w:rsid w:val="00F6769C"/>
    <w:rsid w:val="00F71688"/>
    <w:rsid w:val="00F71F67"/>
    <w:rsid w:val="00F74F9D"/>
    <w:rsid w:val="00F777F7"/>
    <w:rsid w:val="00F81F4E"/>
    <w:rsid w:val="00F864E6"/>
    <w:rsid w:val="00FA04E4"/>
    <w:rsid w:val="00FA532B"/>
    <w:rsid w:val="00FA7037"/>
    <w:rsid w:val="00FB162B"/>
    <w:rsid w:val="00FB50C9"/>
    <w:rsid w:val="00FB5BFD"/>
    <w:rsid w:val="00FC2078"/>
    <w:rsid w:val="00FC216E"/>
    <w:rsid w:val="00FD03EA"/>
    <w:rsid w:val="00FD2A1A"/>
    <w:rsid w:val="00FD411F"/>
    <w:rsid w:val="00FE59B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2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rPr>
      <w:rFonts w:ascii="Grota Sans" w:eastAsia="Times New Roman" w:hAnsi="Grota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05051"/>
    <w:pPr>
      <w:keepNext/>
      <w:spacing w:after="120"/>
      <w:outlineLvl w:val="0"/>
    </w:pPr>
    <w:rPr>
      <w:rFonts w:ascii="Amaranth" w:hAnsi="Amaranth" w:cstheme="minorHAns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A2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rsid w:val="00F05051"/>
    <w:rPr>
      <w:rFonts w:ascii="Amaranth" w:eastAsia="Times New Roman" w:hAnsi="Amaranth" w:cstheme="minorHAnsi"/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BA27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aption1">
    <w:name w:val="Caption1"/>
    <w:basedOn w:val="Normal"/>
    <w:uiPriority w:val="99"/>
    <w:rsid w:val="00BA270B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  <w:lang w:eastAsia="en-GB"/>
    </w:rPr>
  </w:style>
  <w:style w:type="paragraph" w:customStyle="1" w:styleId="BodyText1">
    <w:name w:val="Body Text1"/>
    <w:basedOn w:val="Normal"/>
    <w:rsid w:val="00BA270B"/>
  </w:style>
  <w:style w:type="paragraph" w:styleId="BalloonText">
    <w:name w:val="Balloon Text"/>
    <w:basedOn w:val="Normal"/>
    <w:link w:val="BalloonTextChar"/>
    <w:uiPriority w:val="99"/>
    <w:semiHidden/>
    <w:unhideWhenUsed/>
    <w:rsid w:val="0032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99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B71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1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F51E6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F51E6"/>
    <w:rPr>
      <w:rFonts w:ascii="Times New Roman" w:eastAsia="Times New Roman" w:hAnsi="Times New Roman"/>
    </w:rPr>
  </w:style>
  <w:style w:type="character" w:styleId="FootnoteReference">
    <w:name w:val="footnote reference"/>
    <w:aliases w:val="Footnotes refss,Appel note de bas de p.,Footnote text,ftref"/>
    <w:rsid w:val="00EE5054"/>
    <w:rPr>
      <w:rFonts w:cs="Times New Roman"/>
      <w:vertAlign w:val="superscript"/>
    </w:rPr>
  </w:style>
  <w:style w:type="paragraph" w:customStyle="1" w:styleId="SingleTxtG">
    <w:name w:val="_ Single Txt_G"/>
    <w:basedOn w:val="Normal"/>
    <w:link w:val="SingleTxtGChar"/>
    <w:rsid w:val="0049344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d03-ArticleText1-Num-1st">
    <w:name w:val="d03-ArticleText1-Num-1st"/>
    <w:basedOn w:val="Normal"/>
    <w:uiPriority w:val="99"/>
    <w:rsid w:val="00294AEE"/>
    <w:pPr>
      <w:spacing w:before="80" w:after="160"/>
      <w:ind w:left="567" w:hanging="567"/>
      <w:jc w:val="both"/>
    </w:pPr>
    <w:rPr>
      <w:lang w:val="en-US"/>
    </w:rPr>
  </w:style>
  <w:style w:type="paragraph" w:customStyle="1" w:styleId="d02-ArticleHeading1">
    <w:name w:val="d02-ArticleHeading1"/>
    <w:basedOn w:val="Normal"/>
    <w:uiPriority w:val="99"/>
    <w:rsid w:val="00294AEE"/>
    <w:pPr>
      <w:keepNext/>
      <w:keepLines/>
      <w:spacing w:before="240"/>
      <w:outlineLvl w:val="1"/>
    </w:pPr>
    <w:rPr>
      <w:b/>
      <w:bCs/>
      <w:u w:val="single"/>
      <w:lang w:val="en-US"/>
    </w:rPr>
  </w:style>
  <w:style w:type="paragraph" w:customStyle="1" w:styleId="d02-ArticleHeading2">
    <w:name w:val="d02-ArticleHeading2"/>
    <w:basedOn w:val="d02-ArticleHeading1"/>
    <w:uiPriority w:val="99"/>
    <w:rsid w:val="00294AEE"/>
    <w:pPr>
      <w:keepLines w:val="0"/>
      <w:spacing w:before="0" w:after="160"/>
    </w:pPr>
    <w:rPr>
      <w:u w:val="none"/>
    </w:rPr>
  </w:style>
  <w:style w:type="paragraph" w:customStyle="1" w:styleId="d04-ArticleText2-Num-1st">
    <w:name w:val="d04-ArticleText2-Num-1st"/>
    <w:basedOn w:val="d03-ArticleText1-Num-1st"/>
    <w:uiPriority w:val="99"/>
    <w:rsid w:val="00294AEE"/>
    <w:pPr>
      <w:ind w:left="1134"/>
    </w:pPr>
  </w:style>
  <w:style w:type="paragraph" w:customStyle="1" w:styleId="text">
    <w:name w:val="text"/>
    <w:basedOn w:val="Normal"/>
    <w:rsid w:val="007B60E4"/>
    <w:pPr>
      <w:spacing w:before="100" w:beforeAutospacing="1" w:after="100" w:afterAutospacing="1" w:line="210" w:lineRule="atLeast"/>
    </w:pPr>
    <w:rPr>
      <w:rFonts w:ascii="Verdana" w:hAnsi="Verdana"/>
      <w:sz w:val="18"/>
      <w:szCs w:val="18"/>
      <w:lang w:eastAsia="en-GB"/>
    </w:rPr>
  </w:style>
  <w:style w:type="character" w:customStyle="1" w:styleId="SingleTxtGChar">
    <w:name w:val="_ Single Txt_G Char"/>
    <w:link w:val="SingleTxtG"/>
    <w:rsid w:val="00F26B60"/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F26B60"/>
    <w:rPr>
      <w:b/>
      <w:bCs/>
    </w:rPr>
  </w:style>
  <w:style w:type="paragraph" w:customStyle="1" w:styleId="reference">
    <w:name w:val="reference"/>
    <w:basedOn w:val="Normal"/>
    <w:rsid w:val="00DD19D8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rsid w:val="00733D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553D"/>
    <w:pPr>
      <w:ind w:left="720"/>
      <w:contextualSpacing/>
    </w:pPr>
  </w:style>
  <w:style w:type="table" w:styleId="TableGrid">
    <w:name w:val="Table Grid"/>
    <w:basedOn w:val="TableNormal"/>
    <w:uiPriority w:val="59"/>
    <w:rsid w:val="003A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2A2424"/>
    <w:rPr>
      <w:color w:val="0000FF"/>
      <w:u w:val="single"/>
    </w:rPr>
  </w:style>
  <w:style w:type="character" w:customStyle="1" w:styleId="FootnoteCharacters">
    <w:name w:val="Footnote Characters"/>
    <w:qFormat/>
    <w:rsid w:val="002A2424"/>
    <w:rPr>
      <w:rFonts w:cs="Times New Roman"/>
      <w:vertAlign w:val="superscript"/>
    </w:rPr>
  </w:style>
  <w:style w:type="character" w:customStyle="1" w:styleId="BodyText3Char">
    <w:name w:val="Body Text 3 Char"/>
    <w:link w:val="BodyText3"/>
    <w:uiPriority w:val="99"/>
    <w:semiHidden/>
    <w:qFormat/>
    <w:rsid w:val="00F6769C"/>
    <w:rPr>
      <w:rFonts w:ascii="Times New Roman" w:eastAsia="Times New Roman" w:hAnsi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F6769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F6769C"/>
    <w:rPr>
      <w:rFonts w:ascii="Grota Sans" w:eastAsia="Times New Roman" w:hAnsi="Grota Sans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corporalpunishmen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barez.com/169164/armenia-adopts-law-against-domestic-violence-at-l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882908B4EA4F8BDF87E3F99D1B7F" ma:contentTypeVersion="6" ma:contentTypeDescription="Create a new document." ma:contentTypeScope="" ma:versionID="830b6d9bea0b0ed5c0d73bea79570689">
  <xsd:schema xmlns:xsd="http://www.w3.org/2001/XMLSchema" xmlns:xs="http://www.w3.org/2001/XMLSchema" xmlns:p="http://schemas.microsoft.com/office/2006/metadata/properties" xmlns:ns2="fddf995c-58d5-458f-b5c7-02cd4169cf3d" xmlns:ns3="c32a4d02-4207-471f-b365-4b2c8ebd5ad3" targetNamespace="http://schemas.microsoft.com/office/2006/metadata/properties" ma:root="true" ma:fieldsID="154ce3f06a89e3d6f37152d5833ea360" ns2:_="" ns3:_="">
    <xsd:import namespace="fddf995c-58d5-458f-b5c7-02cd4169cf3d"/>
    <xsd:import namespace="c32a4d02-4207-471f-b365-4b2c8ebd5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95c-58d5-458f-b5c7-02cd4169c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4d02-4207-471f-b365-4b2c8ebd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0F7A-4BCD-4629-B7D0-768A18063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33781-7209-47C8-A998-1B1E03B47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20FFC-88AE-496E-97F7-439748D0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995c-58d5-458f-b5c7-02cd4169cf3d"/>
    <ds:schemaRef ds:uri="c32a4d02-4207-471f-b365-4b2c8ebd5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B1655-EDBC-4F05-8F2A-98D6023E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</vt:lpstr>
    </vt:vector>
  </TitlesOfParts>
  <Company/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Global Initiative to End All Corporal Punishment of Children</dc:creator>
  <cp:lastModifiedBy>Bess</cp:lastModifiedBy>
  <cp:revision>2</cp:revision>
  <cp:lastPrinted>2014-10-30T23:06:00Z</cp:lastPrinted>
  <dcterms:created xsi:type="dcterms:W3CDTF">2020-02-25T15:17:00Z</dcterms:created>
  <dcterms:modified xsi:type="dcterms:W3CDTF">2020-02-25T15:17:00Z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0x010100F2B6882908B4EA4F8BDF87E3F99D1B7F</vt:lpwstr>
  </property>
  <property fmtid="{D5CDD505-2E9C-101B-9397-08002B2CF9AE}" pid="3" name="IsMyDocuments">
    <vt:bool>true</vt:bool>
  </property>
</Properties>
</file>