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115"/>
      </w:tblGrid>
      <w:tr w:rsidR="00443117" w14:paraId="444161C0" w14:textId="77777777">
        <w:tc>
          <w:tcPr>
            <w:tcW w:w="10138" w:type="dxa"/>
            <w:gridSpan w:val="2"/>
          </w:tcPr>
          <w:p w14:paraId="1A30267E" w14:textId="65A22E55" w:rsidR="00443117" w:rsidRDefault="008213CB">
            <w:pPr>
              <w:spacing w:before="120" w:after="240"/>
              <w:rPr>
                <w:rFonts w:ascii="Amaranth" w:hAnsi="Amaranth" w:cstheme="minorHAnsi"/>
                <w:b/>
                <w:noProof/>
                <w:color w:val="1E3250"/>
                <w:sz w:val="48"/>
              </w:rPr>
            </w:pPr>
            <w:r>
              <w:rPr>
                <w:rFonts w:ascii="Amaranth" w:hAnsi="Amaranth" w:cstheme="minorHAnsi"/>
                <w:b/>
                <w:color w:val="1E3250"/>
                <w:sz w:val="50"/>
              </w:rPr>
              <w:t>Punição corporal de crianças na Guiné-Bissau</w:t>
            </w:r>
          </w:p>
        </w:tc>
      </w:tr>
      <w:tr w:rsidR="00443117" w14:paraId="63C617FD" w14:textId="77777777">
        <w:tc>
          <w:tcPr>
            <w:tcW w:w="5211" w:type="dxa"/>
          </w:tcPr>
          <w:p w14:paraId="161E86DF" w14:textId="0BB364D5" w:rsidR="00443117" w:rsidRDefault="008213CB">
            <w:pPr>
              <w:spacing w:before="240"/>
              <w:rPr>
                <w:rFonts w:ascii="Amaranth" w:hAnsi="Amaranth" w:cstheme="minorHAnsi"/>
              </w:rPr>
            </w:pPr>
            <w:bookmarkStart w:id="0" w:name="_Toc197483692"/>
            <w:r>
              <w:rPr>
                <w:rFonts w:ascii="Amaranth" w:hAnsi="Amaranth" w:cstheme="minorHAnsi"/>
              </w:rPr>
              <w:t>ÚLTIMA ATUALIZAÇÃO, Julho de 2017</w:t>
            </w:r>
          </w:p>
          <w:p w14:paraId="0EEC5A5A" w14:textId="6CFCA4D0" w:rsidR="00443117" w:rsidRDefault="008213CB">
            <w:pPr>
              <w:rPr>
                <w:rFonts w:ascii="Amaranth" w:hAnsi="Amaranth" w:cstheme="minorHAnsi"/>
                <w:color w:val="0096A3"/>
              </w:rPr>
            </w:pPr>
            <w:r>
              <w:rPr>
                <w:rFonts w:ascii="Amaranth" w:hAnsi="Amaranth" w:cstheme="minorHAnsi"/>
              </w:rPr>
              <w:t>Também disponível online em</w:t>
            </w:r>
            <w:r>
              <w:rPr>
                <w:rFonts w:ascii="Amaranth" w:hAnsi="Amaranth" w:cstheme="minorHAnsi"/>
                <w:b/>
              </w:rPr>
              <w:t xml:space="preserve"> </w:t>
            </w:r>
            <w:hyperlink r:id="rId11" w:history="1">
              <w:r>
                <w:rPr>
                  <w:rStyle w:val="Hyperlink"/>
                  <w:rFonts w:ascii="Amaranth" w:hAnsi="Amaranth" w:cstheme="minorHAnsi"/>
                  <w:color w:val="0096A3"/>
                </w:rPr>
                <w:t>www.endcorporalpunishment.org</w:t>
              </w:r>
            </w:hyperlink>
          </w:p>
          <w:p w14:paraId="73DB0DE5" w14:textId="21DB09C1" w:rsidR="00443117" w:rsidRDefault="008213CB">
            <w:pPr>
              <w:pStyle w:val="BodyText1"/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theme="minorHAnsi"/>
                <w:b/>
              </w:rPr>
            </w:pPr>
            <w:r>
              <w:rPr>
                <w:rFonts w:ascii="Amaranth" w:hAnsi="Amaranth" w:cstheme="minorHAnsi"/>
                <w:b/>
              </w:rPr>
              <w:t xml:space="preserve">População infantil </w:t>
            </w:r>
            <w:r>
              <w:rPr>
                <w:rFonts w:ascii="Amaranth" w:hAnsi="Amaranth" w:cstheme="minorHAnsi"/>
              </w:rPr>
              <w:t>871.000 (UNICEF, 2015)</w:t>
            </w:r>
          </w:p>
        </w:tc>
        <w:tc>
          <w:tcPr>
            <w:tcW w:w="4927" w:type="dxa"/>
          </w:tcPr>
          <w:p w14:paraId="35B1097F" w14:textId="5BCAC162" w:rsidR="00443117" w:rsidRDefault="008213CB">
            <w:pPr>
              <w:spacing w:before="120" w:after="120"/>
              <w:jc w:val="right"/>
              <w:rPr>
                <w:rFonts w:ascii="Amaranth" w:hAnsi="Amaranth" w:cstheme="minorHAnsi"/>
                <w:b/>
                <w:color w:val="1E3250"/>
                <w:sz w:val="48"/>
              </w:rPr>
            </w:pPr>
            <w:r>
              <w:rPr>
                <w:rFonts w:ascii="Amaranth" w:hAnsi="Amaranth" w:cstheme="minorHAnsi"/>
                <w:b/>
                <w:noProof/>
                <w:color w:val="1E3250"/>
                <w:sz w:val="48"/>
                <w:lang w:val="en-GB" w:eastAsia="en-GB"/>
              </w:rPr>
              <w:drawing>
                <wp:inline distT="0" distB="0" distL="0" distR="0" wp14:anchorId="0C69BECC" wp14:editId="76245A1E">
                  <wp:extent cx="3111282" cy="9048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I_Logo_on_white_CMY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690" cy="90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4F6B2D" w14:textId="66F2D6F1" w:rsidR="00443117" w:rsidRDefault="00443117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0D2CCAAC" w14:textId="77777777" w:rsidR="00443117" w:rsidRDefault="00443117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0023B3C1" w14:textId="76F46E35" w:rsidR="00443117" w:rsidRDefault="008213CB">
      <w:pPr>
        <w:pStyle w:val="Heading1"/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rPr>
          <w:color w:val="1E3250"/>
        </w:rPr>
      </w:pPr>
      <w:r>
        <w:rPr>
          <w:color w:val="1E3250"/>
        </w:rPr>
        <w:t>Compromisso da Guiné-Bissau de proibir a punição corporal</w:t>
      </w:r>
    </w:p>
    <w:p w14:paraId="5AB916AB" w14:textId="740EA8CD" w:rsidR="00443117" w:rsidRDefault="008213CB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2015, a Guiné-Bissau manifestou o seu compromisso em proibir todas as formas de punição corporal de crianças ao aceitar claramente a recomendação para tal efeito realizada aquando da Revisão Periódica Universal da Guiné-Bissau.</w:t>
      </w:r>
    </w:p>
    <w:p w14:paraId="716EC851" w14:textId="77777777" w:rsidR="00443117" w:rsidRDefault="00443117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</w:pPr>
    </w:p>
    <w:p w14:paraId="430785C1" w14:textId="77777777" w:rsidR="00443117" w:rsidRDefault="008213CB">
      <w:pPr>
        <w:pStyle w:val="Heading1"/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rPr>
          <w:color w:val="1E3250"/>
        </w:rPr>
      </w:pPr>
      <w:r>
        <w:rPr>
          <w:color w:val="1E3250"/>
        </w:rPr>
        <w:t xml:space="preserve">Resumo da reforma legal necessária para alcançar a proibição total </w:t>
      </w:r>
    </w:p>
    <w:p w14:paraId="7ACCA4A4" w14:textId="77777777" w:rsidR="00443117" w:rsidRDefault="008213CB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proibição ainda está por alcançar na família, estabelecimentos de cuidados alternativos, creches e, possivelmente, nas escolas e em instituições penais. </w:t>
      </w:r>
    </w:p>
    <w:p w14:paraId="17D52FCD" w14:textId="77777777" w:rsidR="00443117" w:rsidRDefault="008213CB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O “direito de correção” das crianças foi declaradamente suprimido do Código Civil (informação não confirmada). Todavia, a quase aceitação universal de um determinado grau de violência na educação infantil necessita de clareza na lei e nenhum grau de punição corporal é aceitável ou legal. Todas as defesas legais devem ser revogadas e a proibição de toda a punição corporal deve ser aprovada relativamente aos pais e a todos os que detêm autoridade parental.</w:t>
      </w:r>
    </w:p>
    <w:p w14:paraId="689787A3" w14:textId="77777777" w:rsidR="00443117" w:rsidRDefault="008213CB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Estabelecimentos de cuidados alternativos</w:t>
      </w:r>
      <w:r>
        <w:rPr>
          <w:rFonts w:asciiTheme="minorHAnsi" w:hAnsiTheme="minorHAnsi"/>
        </w:rPr>
        <w:t xml:space="preserve"> – A proibição deve ser promulgada na legislação aplicável a todos os estabelecimentos de cuidados alternativos (acolhimento familiar, instituições, locais de segurança, cuidados de emergência, etc.)</w:t>
      </w:r>
    </w:p>
    <w:p w14:paraId="183B72F3" w14:textId="77777777" w:rsidR="00443117" w:rsidRDefault="008213CB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Cuidados infantis</w:t>
      </w:r>
      <w:r>
        <w:rPr>
          <w:rFonts w:asciiTheme="minorHAnsi" w:hAnsiTheme="minorHAnsi"/>
        </w:rPr>
        <w:t xml:space="preserve"> – A punição corporal deve ser proibida em todos os estabelecimentos de cuidados infantis, seja para crianças pequenas (creches, infantários, pré-escolas, centros de família, etc.), seja para as mais crescidas (OTL, centros de estudo, babysitting, etc).</w:t>
      </w:r>
    </w:p>
    <w:p w14:paraId="3BB59BFC" w14:textId="77777777" w:rsidR="00443117" w:rsidRDefault="008213CB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Escolas</w:t>
      </w:r>
      <w:r>
        <w:rPr>
          <w:rFonts w:asciiTheme="minorHAnsi" w:hAnsiTheme="minorHAnsi"/>
        </w:rPr>
        <w:t xml:space="preserve"> – A legislação deve proibir a punição corporal em todos os estabelecimentos de ensino, públicos ou privados.</w:t>
      </w:r>
    </w:p>
    <w:p w14:paraId="52D959C9" w14:textId="412DE5DE" w:rsidR="00443117" w:rsidRDefault="008213CB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Instituições penais</w:t>
      </w:r>
      <w:r>
        <w:rPr>
          <w:rFonts w:asciiTheme="minorHAnsi" w:hAnsiTheme="minorHAnsi"/>
        </w:rPr>
        <w:t xml:space="preserve"> – A proibição da punição corporal como medida disciplinar deve ser promulgada em todas as instituições que recebam crianças em conflito com a lei.</w:t>
      </w:r>
    </w:p>
    <w:p w14:paraId="53EDA8B0" w14:textId="463257B5" w:rsidR="00443117" w:rsidRDefault="00443117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7192EF3B" w14:textId="6C0B99AC" w:rsidR="00443117" w:rsidRDefault="00443117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bookmarkEnd w:id="0"/>
    <w:p w14:paraId="21C620E3" w14:textId="0E3BEA30" w:rsidR="00443117" w:rsidRDefault="008213CB">
      <w:pPr>
        <w:jc w:val="center"/>
      </w:pPr>
      <w:r>
        <w:br w:type="page"/>
      </w:r>
    </w:p>
    <w:p w14:paraId="7A722C28" w14:textId="60746E3B" w:rsidR="00443117" w:rsidRDefault="008213CB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outlineLvl w:val="1"/>
        <w:rPr>
          <w:rFonts w:ascii="Amaranth" w:hAnsi="Amaranth" w:cstheme="minorHAnsi"/>
          <w:b/>
          <w:sz w:val="28"/>
        </w:rPr>
      </w:pPr>
      <w:r>
        <w:rPr>
          <w:rFonts w:ascii="Amaranth" w:hAnsi="Amaranth" w:cstheme="minorHAnsi"/>
          <w:b/>
          <w:sz w:val="28"/>
        </w:rPr>
        <w:lastRenderedPageBreak/>
        <w:t>Legalidade atual da punição corporal</w:t>
      </w:r>
    </w:p>
    <w:p w14:paraId="7A722C29" w14:textId="6DB5BC53" w:rsidR="00443117" w:rsidRDefault="008213CB">
      <w:pPr>
        <w:pStyle w:val="Heading3"/>
        <w:spacing w:before="0" w:after="120"/>
        <w:rPr>
          <w:rFonts w:ascii="Amaranth" w:hAnsi="Amaranth" w:cstheme="minorHAnsi"/>
          <w:sz w:val="24"/>
        </w:rPr>
      </w:pPr>
      <w:r>
        <w:rPr>
          <w:rFonts w:ascii="Amaranth" w:hAnsi="Amaranth" w:cstheme="minorHAnsi"/>
          <w:sz w:val="24"/>
        </w:rPr>
        <w:t>Página inicial</w:t>
      </w:r>
    </w:p>
    <w:p w14:paraId="59287178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punição corporal é legal na família.  De acordo com o Governo, a disposição no Código Civil de 1966 relativa aos pais para “corrigirem moderadamente os seus filhos em caso de falta destes” foi revogada.</w:t>
      </w:r>
      <w:r>
        <w:rPr>
          <w:rStyle w:val="FootnoteReference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O artigo 1884.º da edição de 2006 do Código Civil ainda estabelece que (tradução não oficial): “1. Compete a ambos os pais o poder de corrigir moderadamente, o filho nas suas faltas; 2. Se o filho for desobediente, tiver mau comportamento ou se mostrar indisciplinado, pode qualquer dos pais requerer ao tribunal de menores as providências convenientes,nos termos fixados em lei especial.” Estamos a procurar apurar se esta disposição foi revogada nas edições mais recentes do Código.</w:t>
      </w:r>
    </w:p>
    <w:p w14:paraId="7F95F815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Não existe proibição explícita da punição corporal e as disposições contra a violência e abuso no Código Penal de 1993 não são interpretadas como proibição de punição corporal das crianças. A Lei contra a Violência Doméstica de 2014 define violência doméstica como todas as ações ou omissões de natureza criminal que, repetidamente ou não, provoquem sofrimento/dor; define violência física como todos os atos ou omissões que provocam lesões à integridade física da vítima. A lei não proíbe todas as formas de punição corporal.</w:t>
      </w:r>
      <w:r>
        <w:rPr>
          <w:rStyle w:val="FootnoteReference"/>
          <w:rFonts w:asciiTheme="minorHAnsi" w:hAnsiTheme="minorHAnsi" w:cstheme="minorHAnsi"/>
        </w:rPr>
        <w:footnoteReference w:id="3"/>
      </w:r>
    </w:p>
    <w:p w14:paraId="375B489F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Está em curso um processo de harmonização de leis com a Convenção das Nações Unidas sobre os Direitos da Criança e a Carta Africana dos Direitos e Bem-Estar da Criança. O Governo afirmou a sua intenção de apresentar um projeto de lei ao Parlamento proibindo a punição corporal,</w:t>
      </w:r>
      <w:r>
        <w:rPr>
          <w:rStyle w:val="FootnoteReference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 xml:space="preserve"> e está planeada a redação de um Código abrangente de Proteção da Criança. Em 2015, o Governo confirmou o seu compromisso em proibir todas as formas de punição corporal em todos os contextos ao aceitar claramente a recomendação para tal efeito durante da Revisão Periódica Universal da Guiné-Bissau.</w:t>
      </w:r>
      <w:r>
        <w:rPr>
          <w:rStyle w:val="FootnoteReference"/>
          <w:rFonts w:asciiTheme="minorHAnsi" w:hAnsiTheme="minorHAnsi" w:cstheme="minorHAnsi"/>
        </w:rPr>
        <w:footnoteReference w:id="5"/>
      </w:r>
    </w:p>
    <w:p w14:paraId="7A722C2D" w14:textId="77777777" w:rsidR="00443117" w:rsidRDefault="00443117">
      <w:pPr>
        <w:spacing w:after="120"/>
        <w:rPr>
          <w:rFonts w:asciiTheme="minorHAnsi" w:hAnsiTheme="minorHAnsi" w:cstheme="minorHAnsi"/>
          <w:b/>
        </w:rPr>
      </w:pPr>
    </w:p>
    <w:p w14:paraId="1084E424" w14:textId="594D7C6F" w:rsidR="00443117" w:rsidRDefault="008213CB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>Estabelecimentos de cuidados alternativos</w:t>
      </w:r>
    </w:p>
    <w:p w14:paraId="00CDBB79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Não existe proibição explícita de punição corporal em estabelecimentos de cuidados alternativos: é legal para os pais.</w:t>
      </w:r>
    </w:p>
    <w:p w14:paraId="0CAB997A" w14:textId="77777777" w:rsidR="00443117" w:rsidRDefault="00443117">
      <w:pPr>
        <w:spacing w:after="120"/>
        <w:rPr>
          <w:rFonts w:asciiTheme="minorHAnsi" w:hAnsiTheme="minorHAnsi" w:cstheme="minorHAnsi"/>
        </w:rPr>
      </w:pPr>
    </w:p>
    <w:p w14:paraId="56E90498" w14:textId="3030DCF6" w:rsidR="00443117" w:rsidRDefault="008213CB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>Creches;</w:t>
      </w:r>
    </w:p>
    <w:p w14:paraId="714432A7" w14:textId="77777777" w:rsidR="00443117" w:rsidRDefault="008213CB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Não existe uma proibição explícita de punição corporal nos cuidados da primeira infância e nos jardins-de-infância no caso de crianças mais velhas.</w:t>
      </w:r>
    </w:p>
    <w:p w14:paraId="16B9FB63" w14:textId="77777777" w:rsidR="00443117" w:rsidRDefault="00443117">
      <w:pPr>
        <w:spacing w:after="120"/>
        <w:rPr>
          <w:rFonts w:asciiTheme="minorHAnsi" w:hAnsiTheme="minorHAnsi" w:cstheme="minorHAnsi"/>
        </w:rPr>
      </w:pPr>
    </w:p>
    <w:p w14:paraId="7A722C2E" w14:textId="77777777" w:rsidR="00443117" w:rsidRDefault="008213CB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>Escolas</w:t>
      </w:r>
    </w:p>
    <w:p w14:paraId="5FE13418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2002, o Governo informou o Comité dos Direitos da Criança de que a punição corporal é proibida nas escolas, mas não forneceu maiores detalhes sobre a legislação.</w:t>
      </w:r>
      <w:r>
        <w:rPr>
          <w:rStyle w:val="FootnoteReference"/>
          <w:rFonts w:asciiTheme="minorHAnsi" w:eastAsia="Calibri" w:hAnsiTheme="minorHAnsi" w:cstheme="minorHAnsi"/>
        </w:rPr>
        <w:footnoteReference w:id="6"/>
      </w:r>
      <w:r>
        <w:rPr>
          <w:rFonts w:asciiTheme="minorHAnsi" w:eastAsia="Calibri" w:hAnsiTheme="minorHAnsi" w:cstheme="minorHAnsi"/>
        </w:rPr>
        <w:t xml:space="preserve"> Não conseguimos verificar esta afirmação. A Lei sobre o Sistema Educativo de 2010 é omissa sobre a questão.</w:t>
      </w:r>
    </w:p>
    <w:p w14:paraId="7A722C30" w14:textId="77777777" w:rsidR="00443117" w:rsidRDefault="00443117">
      <w:pPr>
        <w:spacing w:after="120"/>
        <w:rPr>
          <w:rFonts w:asciiTheme="minorHAnsi" w:hAnsiTheme="minorHAnsi" w:cstheme="minorHAnsi"/>
        </w:rPr>
      </w:pPr>
    </w:p>
    <w:p w14:paraId="7A722C31" w14:textId="62D88AAA" w:rsidR="00443117" w:rsidRDefault="008213CB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>Instituições penais</w:t>
      </w:r>
    </w:p>
    <w:p w14:paraId="39058883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punição corporal é claramente proibida como medida disciplinar nas instituições penais, mas não fomos capazes de o confirmar.</w:t>
      </w:r>
    </w:p>
    <w:p w14:paraId="3A0D5D70" w14:textId="4748E71E" w:rsidR="00443117" w:rsidRDefault="00443117">
      <w:pPr>
        <w:spacing w:after="120"/>
        <w:rPr>
          <w:rFonts w:asciiTheme="minorHAnsi" w:hAnsiTheme="minorHAnsi" w:cstheme="minorHAnsi"/>
        </w:rPr>
      </w:pPr>
    </w:p>
    <w:p w14:paraId="2504E16D" w14:textId="79448A55" w:rsidR="00443117" w:rsidRDefault="008213CB">
      <w:pPr>
        <w:pStyle w:val="Heading3"/>
        <w:spacing w:before="0" w:after="120"/>
        <w:rPr>
          <w:rFonts w:ascii="Amaranth" w:hAnsi="Amaranth" w:cstheme="minorHAnsi"/>
          <w:sz w:val="24"/>
        </w:rPr>
      </w:pPr>
      <w:r>
        <w:rPr>
          <w:rFonts w:ascii="Amaranth" w:hAnsi="Amaranth" w:cstheme="minorHAnsi"/>
          <w:sz w:val="24"/>
        </w:rPr>
        <w:t xml:space="preserve">Pena por crime </w:t>
      </w:r>
    </w:p>
    <w:p w14:paraId="7ABF9174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punição corporal é ilegal como pena de crime. A Constituição proíbe a tortura e outra punição cruel, desumana e degradante (art. 37.º), e não existe qualquer disposição relativa a punição judicial no Código Penal de 1993.</w:t>
      </w:r>
    </w:p>
    <w:p w14:paraId="2396A7DC" w14:textId="77777777" w:rsidR="00443117" w:rsidRDefault="00443117">
      <w:pPr>
        <w:spacing w:after="120"/>
        <w:rPr>
          <w:rFonts w:asciiTheme="minorHAnsi" w:hAnsiTheme="minorHAnsi" w:cstheme="minorHAnsi"/>
        </w:rPr>
      </w:pPr>
    </w:p>
    <w:p w14:paraId="05F1357F" w14:textId="6A6B06E1" w:rsidR="00443117" w:rsidRDefault="008213CB">
      <w:pPr>
        <w:pStyle w:val="Heading2"/>
        <w:spacing w:after="120"/>
        <w:rPr>
          <w:rFonts w:ascii="Amaranth" w:eastAsia="Calibri" w:hAnsi="Amaranth" w:cstheme="minorHAnsi"/>
          <w:sz w:val="28"/>
        </w:rPr>
      </w:pPr>
      <w:r>
        <w:rPr>
          <w:rFonts w:ascii="Amaranth" w:eastAsia="Calibri" w:hAnsi="Amaranth" w:cstheme="minorHAnsi"/>
          <w:sz w:val="28"/>
        </w:rPr>
        <w:t>Revisão Periódica Universal do registo dos Direitos Humanos na Guiné-Bissau</w:t>
      </w:r>
    </w:p>
    <w:p w14:paraId="50FBF665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Guiné-Bissau foi avaliada no primeiro ciclo da Revisão Periódica Universal em 2010 (8.ª sessão).  Não foram apresentadas recomendações sobre a punição corporal de crianças. No entanto, as seguintes propostas foram apresentadas e aceites pelo Governo:</w:t>
      </w:r>
      <w:r>
        <w:rPr>
          <w:rStyle w:val="FootnoteReference"/>
          <w:rFonts w:asciiTheme="minorHAnsi" w:eastAsia="Calibri" w:hAnsiTheme="minorHAnsi" w:cstheme="minorHAnsi"/>
        </w:rPr>
        <w:footnoteReference w:id="7"/>
      </w:r>
    </w:p>
    <w:p w14:paraId="6D285EB9" w14:textId="77777777" w:rsidR="00443117" w:rsidRDefault="008213CB">
      <w:pPr>
        <w:autoSpaceDE w:val="0"/>
        <w:autoSpaceDN w:val="0"/>
        <w:adjustRightInd w:val="0"/>
        <w:spacing w:after="120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“Reafirmar o seu compromisso para com os instrumentos de direitos humanos internacionais através da sua transposição ou integração para a legislação nacional, e através da intensificação dos seus esforços em apresentar os relatórios em atraso aos órgãos do tratado (Espanha);</w:t>
      </w:r>
    </w:p>
    <w:p w14:paraId="40C6DDD6" w14:textId="77777777" w:rsidR="00443117" w:rsidRDefault="008213CB">
      <w:pPr>
        <w:autoSpaceDE w:val="0"/>
        <w:autoSpaceDN w:val="0"/>
        <w:adjustRightInd w:val="0"/>
        <w:spacing w:after="120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“Alterar e/ou adotar e implementar legislação que assegure a aplicação plena da infraestrutura e do sistema de justiça juvenil, em conformidade com as disposições do CRC e outras normas internacionais (Alemanha);</w:t>
      </w:r>
    </w:p>
    <w:p w14:paraId="283933AF" w14:textId="77777777" w:rsidR="00443117" w:rsidRDefault="008213CB">
      <w:pPr>
        <w:autoSpaceDE w:val="0"/>
        <w:autoSpaceDN w:val="0"/>
        <w:adjustRightInd w:val="0"/>
        <w:spacing w:after="120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“Assegurar que as disposições de todos os tratados internacionais em matéria de direitos humanos, uma vez ratificados, são integrados na legislação nacional (Países Baixos);</w:t>
      </w:r>
    </w:p>
    <w:p w14:paraId="35808B5B" w14:textId="77777777" w:rsidR="00443117" w:rsidRDefault="008213CB">
      <w:pPr>
        <w:autoSpaceDE w:val="0"/>
        <w:autoSpaceDN w:val="0"/>
        <w:adjustRightInd w:val="0"/>
        <w:spacing w:after="120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“Considerar a revisão de estratégias no sentido da proteção das crianças com vista a desenvolver um plano abrangente para os cuidados infantis, e a alinhá-las com as disposições do CRC e todos os instrumentos internacionais de direitos humanos aplicáveis dos quais a Guiné-Bissau seja signatária (África do Sul);</w:t>
      </w:r>
    </w:p>
    <w:p w14:paraId="1F6EE02D" w14:textId="77777777" w:rsidR="00443117" w:rsidRDefault="008213CB">
      <w:pPr>
        <w:autoSpaceDE w:val="0"/>
        <w:autoSpaceDN w:val="0"/>
        <w:adjustRightInd w:val="0"/>
        <w:spacing w:after="120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“Adotar e implementar devidamente todas as medidas necessárias para evitar a tortura e outro tratamento desumano ou degradante, e assegurar a devida responsabilização dos autores de tais violações dos direitos humanos (Eslováquia)”</w:t>
      </w:r>
    </w:p>
    <w:p w14:paraId="7B9AE813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avaliação do segundo ciclo realizou-se em 2015 (21.ª sessão). Durante a avaliação foi apresentada a seguinte recomendação:</w:t>
      </w:r>
      <w:r>
        <w:rPr>
          <w:rStyle w:val="FootnoteReference"/>
          <w:rFonts w:asciiTheme="minorHAnsi" w:hAnsiTheme="minorHAnsi" w:cstheme="minorHAnsi"/>
        </w:rPr>
        <w:footnoteReference w:id="8"/>
      </w:r>
    </w:p>
    <w:p w14:paraId="00C616EB" w14:textId="77777777" w:rsidR="00443117" w:rsidRDefault="008213CB">
      <w:pPr>
        <w:spacing w:after="120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“Explicitamente proibir a punição corporal de crianças em todos os contextos (Eslovénia)”</w:t>
      </w:r>
    </w:p>
    <w:p w14:paraId="4A69EC25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O Governo aceitou a recomendação.</w:t>
      </w:r>
      <w:r>
        <w:rPr>
          <w:rStyle w:val="FootnoteReference"/>
          <w:rFonts w:asciiTheme="minorHAnsi" w:eastAsia="Calibri" w:hAnsiTheme="minorHAnsi" w:cstheme="minorHAnsi"/>
        </w:rPr>
        <w:footnoteReference w:id="9"/>
      </w:r>
    </w:p>
    <w:p w14:paraId="7A722C3E" w14:textId="77777777" w:rsidR="00443117" w:rsidRDefault="00443117">
      <w:pPr>
        <w:spacing w:after="120"/>
        <w:rPr>
          <w:rFonts w:asciiTheme="minorHAnsi" w:hAnsiTheme="minorHAnsi" w:cstheme="minorHAnsi"/>
          <w:b/>
          <w:sz w:val="28"/>
          <w:u w:val="single"/>
        </w:rPr>
      </w:pPr>
    </w:p>
    <w:p w14:paraId="7A722C3F" w14:textId="3CD0C6EB" w:rsidR="00443117" w:rsidRDefault="008213CB">
      <w:pPr>
        <w:pStyle w:val="Heading2"/>
        <w:spacing w:after="120"/>
        <w:rPr>
          <w:rFonts w:ascii="Amaranth" w:hAnsi="Amaranth" w:cstheme="minorHAnsi"/>
          <w:sz w:val="28"/>
        </w:rPr>
      </w:pPr>
      <w:bookmarkStart w:id="1" w:name="_Toc197483587"/>
      <w:r>
        <w:rPr>
          <w:rFonts w:ascii="Amaranth" w:hAnsi="Amaranth" w:cstheme="minorHAnsi"/>
          <w:sz w:val="28"/>
        </w:rPr>
        <w:lastRenderedPageBreak/>
        <w:t>Recomendações dos órgãos de tratados sobre Direitos humanos</w:t>
      </w:r>
      <w:bookmarkEnd w:id="1"/>
    </w:p>
    <w:p w14:paraId="7A722C40" w14:textId="77777777" w:rsidR="00443117" w:rsidRDefault="008213CB">
      <w:pPr>
        <w:pStyle w:val="Heading3"/>
        <w:spacing w:before="0" w:after="120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Comité dos Direitos da Criança</w:t>
      </w:r>
    </w:p>
    <w:p w14:paraId="78D1E770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(8 July 2013, CRC/C/GNB/CO/2-4, Concluding observations on second-fourth report, paras. 36, 37, 62 and 63)</w:t>
      </w:r>
    </w:p>
    <w:p w14:paraId="27A8AB46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"O Comitê observa de outra fonte que a punição corporal é proibida em casa.  The Committee regrets that the State party report provides limited information on corporal punishment.</w:t>
      </w:r>
    </w:p>
    <w:p w14:paraId="0CBF7260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“Taking due note of the Committee’s general comment No. 8 (2006) on the right of the child to protection from corporal punishment and other cruel or degrading forms of punishment, the Committee recommends that the State party:</w:t>
      </w:r>
    </w:p>
    <w:p w14:paraId="27938D77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consider enacting legislation to explicitly prohibit corporal punishment of children in all settings, including within the family and in alternative care settings;</w:t>
      </w:r>
    </w:p>
    <w:p w14:paraId="62A6D7BC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ensure that laws prohibiting corporal punishment are effectively implemented and that legal proceedings are systematically initiated against those responsible for violence against children; and</w:t>
      </w:r>
    </w:p>
    <w:p w14:paraId="35AF2868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introduce public education, awareness-raising and social mobilization campaigns on the harmful effects of corporal punishment with a view to changing the general attitude towards this practice and promote positive, non-violent, participatory forms of child-rearing and education as alternative forms of discipline.</w:t>
      </w:r>
    </w:p>
    <w:p w14:paraId="1BADE0D8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Committee takes note of the progress in access to education with a net attendance ratio (NAR) that increased by 26 percentage points between 2002 and 2010. Nevertheless, the Committee is concerned that: ...</w:t>
      </w:r>
    </w:p>
    <w:p w14:paraId="789787BF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e) there are cases of corporal punishment and bullying in schools….</w:t>
      </w:r>
    </w:p>
    <w:p w14:paraId="683F9CF3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Committee recommends that the State party: ...</w:t>
      </w:r>
    </w:p>
    <w:p w14:paraId="6B750C23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tome medidas para terminar com a prática de castigos corporais em casa, nas escolas e em todos os outros contextos, incluindo através de medidas legislativas e administrativas, assim como de iniciativas de educação pública com vista a promover formas positivas, participativas e não violentas de disciplina como alternativa aos castigos corporais;</w:t>
      </w:r>
    </w:p>
    <w:p w14:paraId="27018376" w14:textId="079395B7" w:rsidR="00443117" w:rsidRDefault="00443117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sz w:val="24"/>
        </w:rPr>
      </w:pPr>
    </w:p>
    <w:p w14:paraId="43E33B09" w14:textId="79D88E82" w:rsidR="00443117" w:rsidRDefault="008213CB">
      <w:pPr>
        <w:pStyle w:val="SingleTxtG"/>
        <w:spacing w:line="240" w:lineRule="auto"/>
        <w:ind w:left="0" w:right="0"/>
        <w:jc w:val="left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Comité dos Direitos da Criança</w:t>
      </w:r>
    </w:p>
    <w:p w14:paraId="2CFA1DC8" w14:textId="77777777" w:rsidR="00443117" w:rsidRDefault="008213CB">
      <w:pPr>
        <w:spacing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(13 de junho de 2002, CRC/C/15/Ad.177, Conclusões sobre o relatório inicial, parag. 4, 30 e 31)</w:t>
      </w:r>
    </w:p>
    <w:p w14:paraId="12555BF3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"O Comité também acolhe com agrado: ...a proibição, por lei, da punição corporal na família, nas escolas e noutros contextos.</w:t>
      </w:r>
    </w:p>
    <w:p w14:paraId="6FB52808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"O Comité está preocupado com:</w:t>
      </w:r>
    </w:p>
    <w:p w14:paraId="13CDA1F0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... a prática generalizada da punição corporal na família. </w:t>
      </w:r>
    </w:p>
    <w:p w14:paraId="52CA1E5F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"O Comité recomenda que o Estado signatário:</w:t>
      </w:r>
    </w:p>
    <w:p w14:paraId="2EFC0678" w14:textId="77777777" w:rsidR="00443117" w:rsidRDefault="008213C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… combata a prática da punição corporal de crianças na família, incluindo através do recurso a campanhas informativas sobre o impacto negativo que pode ter e sobre a importância de medidas de disciplina alternativas.”</w:t>
      </w:r>
    </w:p>
    <w:p w14:paraId="33204B07" w14:textId="77777777" w:rsidR="00443117" w:rsidRDefault="00443117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sz w:val="24"/>
        </w:rPr>
      </w:pPr>
    </w:p>
    <w:p w14:paraId="01540E00" w14:textId="77777777" w:rsidR="00443117" w:rsidRDefault="008213CB">
      <w:pPr>
        <w:pStyle w:val="Heading2"/>
        <w:spacing w:after="120"/>
        <w:rPr>
          <w:rFonts w:ascii="Amaranth" w:hAnsi="Amaranth" w:cstheme="minorHAnsi"/>
          <w:sz w:val="28"/>
        </w:rPr>
      </w:pPr>
      <w:bookmarkStart w:id="2" w:name="_Toc197483586"/>
      <w:r>
        <w:rPr>
          <w:rFonts w:ascii="Amaranth" w:hAnsi="Amaranth" w:cstheme="minorHAnsi"/>
          <w:sz w:val="28"/>
        </w:rPr>
        <w:lastRenderedPageBreak/>
        <w:t>Pesquisa de prevalência/de atitude</w:t>
      </w:r>
      <w:bookmarkEnd w:id="2"/>
      <w:r>
        <w:rPr>
          <w:rFonts w:ascii="Amaranth" w:hAnsi="Amaranth" w:cstheme="minorHAnsi"/>
          <w:sz w:val="28"/>
        </w:rPr>
        <w:t xml:space="preserve"> nos últimos dez anos</w:t>
      </w:r>
    </w:p>
    <w:p w14:paraId="583DC4D9" w14:textId="77777777" w:rsidR="00443117" w:rsidRDefault="008213CB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pesquisa realizada em 2014 no âmbito do programa Inquérito aos Indicadores Múltiplos (MICS) da UNICEF, concluiu que em média 82% das crianças dos 1-14 anos passaram por alguma forma de disciplina violenta (agressão psicológica e/ou punição física) no mês anterior à pesquisa. Em média 66% das crianças viveram agressão psicológica, 72% punição física e 18% punição física grave (esbofeteado na cara, na cabeça ou nas orelhas, ou repetidamente açoitado). A punição física de criança era menos comum na província sul (55%) do que no resto do país (74%), e menos comum em crianças com 1-2 de idade (60%) do que nos com 3-9 de idade (76%) ou 10-14 de idade (70%). Somente 12% das crianças viveram formas não violentas de disciplina.</w:t>
      </w:r>
    </w:p>
    <w:p w14:paraId="54B58F39" w14:textId="7E1B665D" w:rsidR="00443117" w:rsidRDefault="008213CB">
      <w:pPr>
        <w:spacing w:after="240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(Ministério da Economia e Finanças &amp; Direcção Geral do Plano/Instituto Nacional de Estatística (INE) (2016), </w:t>
      </w:r>
      <w:r>
        <w:rPr>
          <w:rFonts w:asciiTheme="minorHAnsi" w:hAnsiTheme="minorHAnsi" w:cstheme="minorHAnsi"/>
          <w:i/>
          <w:sz w:val="20"/>
        </w:rPr>
        <w:t>Inquérito aos Indicadores Múltiplos (MICS5) 2014, Relatório Final</w:t>
      </w:r>
      <w:r>
        <w:rPr>
          <w:rFonts w:asciiTheme="minorHAnsi" w:hAnsiTheme="minorHAnsi" w:cstheme="minorHAnsi"/>
          <w:sz w:val="20"/>
        </w:rPr>
        <w:t>, Bissau, Guiné-Bissau: Ministério da Economia e Finanças e Direcção Geral do Plano/ Instituto Nacional de Estatística (INE))</w:t>
      </w:r>
    </w:p>
    <w:p w14:paraId="7C32FC90" w14:textId="58D7941F" w:rsidR="001A0C93" w:rsidRDefault="001A0C93">
      <w:pPr>
        <w:spacing w:after="240"/>
        <w:jc w:val="right"/>
        <w:rPr>
          <w:rFonts w:asciiTheme="minorHAnsi" w:hAnsiTheme="minorHAnsi" w:cstheme="minorHAnsi"/>
          <w:sz w:val="20"/>
        </w:rPr>
      </w:pPr>
    </w:p>
    <w:p w14:paraId="615A56BB" w14:textId="2F268D3C" w:rsidR="001A0C93" w:rsidRDefault="001A0C93">
      <w:pPr>
        <w:spacing w:after="240"/>
        <w:jc w:val="right"/>
        <w:rPr>
          <w:rFonts w:asciiTheme="minorHAnsi" w:hAnsiTheme="minorHAnsi" w:cstheme="minorHAnsi"/>
          <w:sz w:val="20"/>
        </w:rPr>
      </w:pPr>
    </w:p>
    <w:p w14:paraId="75050CB2" w14:textId="7D144337" w:rsidR="001A0C93" w:rsidRDefault="001A0C93">
      <w:pPr>
        <w:spacing w:after="240"/>
        <w:jc w:val="right"/>
        <w:rPr>
          <w:rFonts w:asciiTheme="minorHAnsi" w:hAnsiTheme="minorHAnsi" w:cstheme="minorHAnsi"/>
          <w:sz w:val="20"/>
        </w:rPr>
      </w:pPr>
    </w:p>
    <w:p w14:paraId="0D639BA1" w14:textId="02B7045F" w:rsidR="001A0C93" w:rsidRDefault="001A0C93">
      <w:pPr>
        <w:spacing w:after="240"/>
        <w:jc w:val="right"/>
        <w:rPr>
          <w:rFonts w:asciiTheme="minorHAnsi" w:hAnsiTheme="minorHAnsi" w:cstheme="minorHAnsi"/>
          <w:sz w:val="20"/>
        </w:rPr>
      </w:pPr>
    </w:p>
    <w:p w14:paraId="422F59CC" w14:textId="1D4B40B9" w:rsidR="001A0C93" w:rsidRDefault="001A0C93">
      <w:pPr>
        <w:spacing w:after="240"/>
        <w:jc w:val="right"/>
        <w:rPr>
          <w:rFonts w:asciiTheme="minorHAnsi" w:hAnsiTheme="minorHAnsi" w:cstheme="minorHAnsi"/>
          <w:sz w:val="20"/>
        </w:rPr>
      </w:pPr>
    </w:p>
    <w:p w14:paraId="6AFEB4FF" w14:textId="14320E3B" w:rsidR="001A0C93" w:rsidRDefault="001A0C93">
      <w:pPr>
        <w:spacing w:after="240"/>
        <w:jc w:val="right"/>
        <w:rPr>
          <w:rFonts w:asciiTheme="minorHAnsi" w:hAnsiTheme="minorHAnsi" w:cstheme="minorHAnsi"/>
          <w:sz w:val="20"/>
        </w:rPr>
      </w:pPr>
    </w:p>
    <w:p w14:paraId="5F58A062" w14:textId="7F1FD6CD" w:rsidR="001A0C93" w:rsidRDefault="001A0C93">
      <w:pPr>
        <w:spacing w:after="240"/>
        <w:jc w:val="right"/>
        <w:rPr>
          <w:rFonts w:asciiTheme="minorHAnsi" w:hAnsiTheme="minorHAnsi" w:cstheme="minorHAnsi"/>
          <w:sz w:val="20"/>
        </w:rPr>
      </w:pPr>
    </w:p>
    <w:p w14:paraId="03807F72" w14:textId="16BA16F2" w:rsidR="001A0C93" w:rsidRDefault="001A0C93">
      <w:pPr>
        <w:spacing w:after="240"/>
        <w:jc w:val="right"/>
        <w:rPr>
          <w:rFonts w:asciiTheme="minorHAnsi" w:hAnsiTheme="minorHAnsi" w:cstheme="minorHAnsi"/>
          <w:sz w:val="20"/>
        </w:rPr>
      </w:pPr>
    </w:p>
    <w:p w14:paraId="7C0EF47D" w14:textId="73E56E32" w:rsidR="001A0C93" w:rsidRDefault="001A0C93">
      <w:pPr>
        <w:spacing w:after="240"/>
        <w:jc w:val="right"/>
        <w:rPr>
          <w:rFonts w:asciiTheme="minorHAnsi" w:hAnsiTheme="minorHAnsi" w:cstheme="minorHAnsi"/>
          <w:sz w:val="20"/>
        </w:rPr>
      </w:pPr>
    </w:p>
    <w:p w14:paraId="43C15B91" w14:textId="55785370" w:rsidR="001A0C93" w:rsidRDefault="001A0C93">
      <w:pPr>
        <w:spacing w:after="240"/>
        <w:jc w:val="right"/>
        <w:rPr>
          <w:rFonts w:asciiTheme="minorHAnsi" w:hAnsiTheme="minorHAnsi" w:cstheme="minorHAnsi"/>
          <w:sz w:val="20"/>
        </w:rPr>
      </w:pPr>
    </w:p>
    <w:p w14:paraId="0425DD9C" w14:textId="255BD0D3" w:rsidR="001A0C93" w:rsidRDefault="001A0C93">
      <w:pPr>
        <w:spacing w:after="240"/>
        <w:jc w:val="right"/>
        <w:rPr>
          <w:rFonts w:asciiTheme="minorHAnsi" w:hAnsiTheme="minorHAnsi" w:cstheme="minorHAnsi"/>
          <w:sz w:val="20"/>
        </w:rPr>
      </w:pPr>
    </w:p>
    <w:p w14:paraId="4E66ED84" w14:textId="7BC6973C" w:rsidR="001A0C93" w:rsidRDefault="001A0C93">
      <w:pPr>
        <w:spacing w:after="240"/>
        <w:jc w:val="right"/>
        <w:rPr>
          <w:rFonts w:asciiTheme="minorHAnsi" w:hAnsiTheme="minorHAnsi" w:cstheme="minorHAnsi"/>
          <w:sz w:val="20"/>
        </w:rPr>
      </w:pPr>
    </w:p>
    <w:p w14:paraId="0CA4CDB0" w14:textId="1DC52DAF" w:rsidR="001A0C93" w:rsidRDefault="001A0C93">
      <w:pPr>
        <w:spacing w:after="240"/>
        <w:jc w:val="right"/>
        <w:rPr>
          <w:rFonts w:asciiTheme="minorHAnsi" w:hAnsiTheme="minorHAnsi" w:cstheme="minorHAnsi"/>
          <w:sz w:val="20"/>
        </w:rPr>
      </w:pPr>
    </w:p>
    <w:p w14:paraId="30766393" w14:textId="3D8A4C0B" w:rsidR="001A0C93" w:rsidRDefault="001A0C93">
      <w:pPr>
        <w:spacing w:after="240"/>
        <w:jc w:val="right"/>
        <w:rPr>
          <w:rFonts w:asciiTheme="minorHAnsi" w:hAnsiTheme="minorHAnsi" w:cstheme="minorHAnsi"/>
          <w:sz w:val="20"/>
        </w:rPr>
      </w:pPr>
    </w:p>
    <w:p w14:paraId="7D941982" w14:textId="64491839" w:rsidR="001A0C93" w:rsidRDefault="001A0C93">
      <w:pPr>
        <w:spacing w:after="240"/>
        <w:jc w:val="right"/>
        <w:rPr>
          <w:rFonts w:asciiTheme="minorHAnsi" w:hAnsiTheme="minorHAnsi" w:cstheme="minorHAnsi"/>
          <w:sz w:val="20"/>
        </w:rPr>
      </w:pPr>
    </w:p>
    <w:p w14:paraId="50576C20" w14:textId="77777777" w:rsidR="001A0C93" w:rsidRDefault="001A0C93" w:rsidP="001A0C93">
      <w:pPr>
        <w:rPr>
          <w:rFonts w:asciiTheme="minorHAnsi" w:hAnsiTheme="minorHAnsi" w:cstheme="minorHAnsi"/>
          <w:noProof/>
          <w:lang w:eastAsia="en-GB"/>
        </w:rPr>
      </w:pPr>
    </w:p>
    <w:p w14:paraId="52DB71A5" w14:textId="77777777" w:rsidR="001A0C93" w:rsidRDefault="001A0C93" w:rsidP="001A0C93">
      <w:pPr>
        <w:rPr>
          <w:rFonts w:asciiTheme="minorHAnsi" w:hAnsiTheme="minorHAnsi" w:cstheme="minorHAnsi"/>
          <w:noProof/>
          <w:lang w:eastAsia="en-GB"/>
        </w:rPr>
      </w:pPr>
    </w:p>
    <w:p w14:paraId="67497AE7" w14:textId="77777777" w:rsidR="001A0C93" w:rsidRDefault="001A0C93" w:rsidP="001A0C93">
      <w:pPr>
        <w:rPr>
          <w:rFonts w:asciiTheme="minorHAnsi" w:hAnsiTheme="minorHAnsi" w:cstheme="minorHAnsi"/>
          <w:noProof/>
          <w:lang w:eastAsia="en-GB"/>
        </w:rPr>
      </w:pPr>
    </w:p>
    <w:p w14:paraId="1A1C151D" w14:textId="77777777" w:rsidR="001A0C93" w:rsidRDefault="001A0C93" w:rsidP="001A0C93">
      <w:pPr>
        <w:rPr>
          <w:rFonts w:asciiTheme="minorHAnsi" w:hAnsiTheme="minorHAnsi" w:cstheme="minorHAnsi"/>
          <w:noProof/>
          <w:lang w:eastAsia="en-GB"/>
        </w:rPr>
      </w:pPr>
    </w:p>
    <w:p w14:paraId="18A346C3" w14:textId="77777777" w:rsidR="001A0C93" w:rsidRDefault="001A0C93" w:rsidP="001A0C93">
      <w:pPr>
        <w:rPr>
          <w:rFonts w:asciiTheme="minorHAnsi" w:hAnsiTheme="minorHAnsi" w:cstheme="minorHAnsi"/>
          <w:noProof/>
          <w:lang w:eastAsia="en-GB"/>
        </w:rPr>
      </w:pPr>
    </w:p>
    <w:p w14:paraId="030F84A3" w14:textId="77777777" w:rsidR="001A0C93" w:rsidRDefault="001A0C93" w:rsidP="001A0C93">
      <w:pPr>
        <w:rPr>
          <w:rFonts w:asciiTheme="minorHAnsi" w:hAnsiTheme="minorHAnsi" w:cstheme="minorHAnsi"/>
          <w:noProof/>
          <w:lang w:eastAsia="en-GB"/>
        </w:rPr>
      </w:pPr>
    </w:p>
    <w:p w14:paraId="0C4C4D75" w14:textId="77777777" w:rsidR="001A0C93" w:rsidRDefault="001A0C93" w:rsidP="001A0C93">
      <w:pPr>
        <w:rPr>
          <w:rFonts w:asciiTheme="minorHAnsi" w:hAnsiTheme="minorHAnsi" w:cstheme="minorHAnsi"/>
          <w:noProof/>
          <w:lang w:eastAsia="en-GB"/>
        </w:rPr>
      </w:pPr>
    </w:p>
    <w:p w14:paraId="26DBBACC" w14:textId="653DBB6E" w:rsidR="001A0C93" w:rsidRPr="00230842" w:rsidRDefault="001A0C93" w:rsidP="001A0C93">
      <w:pPr>
        <w:rPr>
          <w:rFonts w:asciiTheme="minorHAnsi" w:hAnsiTheme="minorHAnsi" w:cstheme="minorHAnsi"/>
          <w:lang w:val="fr-FR"/>
        </w:rPr>
      </w:pPr>
      <w:bookmarkStart w:id="3" w:name="_GoBack"/>
      <w:bookmarkEnd w:id="3"/>
      <w:r w:rsidRPr="006C0A56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99E91E" wp14:editId="699108E6">
            <wp:simplePos x="0" y="0"/>
            <wp:positionH relativeFrom="column">
              <wp:posOffset>4005963</wp:posOffset>
            </wp:positionH>
            <wp:positionV relativeFrom="paragraph">
              <wp:posOffset>34925</wp:posOffset>
            </wp:positionV>
            <wp:extent cx="2232660" cy="629285"/>
            <wp:effectExtent l="0" t="0" r="0" b="0"/>
            <wp:wrapSquare wrapText="bothSides"/>
            <wp:docPr id="1" name="Picture 1" descr="C:\Users\Eloise.BEYONCE\OneDrive - APPROACH Ltd\Website review\1.Translations\Tw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ise.BEYONCE\OneDrive - APPROACH Ltd\Website review\1.Translations\TwB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005">
        <w:rPr>
          <w:rFonts w:asciiTheme="minorHAnsi" w:hAnsiTheme="minorHAnsi" w:cstheme="minorHAnsi"/>
          <w:noProof/>
          <w:lang w:eastAsia="en-GB"/>
        </w:rPr>
        <w:t>Esta página foi traduzida pelo nosso parceiro, Tradutores Sem Fronteiras. Para qualquer comentário ou correção no conteúdo ou tradução, envie um email para</w:t>
      </w:r>
      <w:r>
        <w:rPr>
          <w:rFonts w:asciiTheme="minorHAnsi" w:hAnsiTheme="minorHAnsi" w:cstheme="minorHAnsi"/>
          <w:noProof/>
          <w:lang w:eastAsia="en-GB"/>
        </w:rPr>
        <w:t xml:space="preserve"> </w:t>
      </w:r>
      <w:hyperlink r:id="rId14" w:history="1">
        <w:r w:rsidRPr="00D925A3">
          <w:rPr>
            <w:rStyle w:val="Hyperlink"/>
            <w:rFonts w:asciiTheme="minorHAnsi" w:hAnsiTheme="minorHAnsi" w:cstheme="minorHAnsi"/>
            <w:lang w:val="fr-FR"/>
          </w:rPr>
          <w:t>info@endcorporalpunishment.org</w:t>
        </w:r>
      </w:hyperlink>
      <w:r w:rsidRPr="00B3643D">
        <w:rPr>
          <w:rFonts w:asciiTheme="minorHAnsi" w:hAnsiTheme="minorHAnsi" w:cstheme="minorHAnsi"/>
          <w:lang w:val="fr-FR"/>
        </w:rPr>
        <w:t>.</w:t>
      </w:r>
    </w:p>
    <w:p w14:paraId="633332B9" w14:textId="77777777" w:rsidR="001A0C93" w:rsidRDefault="001A0C93">
      <w:pPr>
        <w:spacing w:after="240"/>
        <w:jc w:val="right"/>
        <w:rPr>
          <w:rFonts w:asciiTheme="minorHAnsi" w:hAnsiTheme="minorHAnsi" w:cstheme="minorHAnsi"/>
          <w:b/>
          <w:sz w:val="20"/>
        </w:rPr>
      </w:pPr>
    </w:p>
    <w:sectPr w:rsidR="001A0C93">
      <w:footerReference w:type="default" r:id="rId15"/>
      <w:pgSz w:w="11906" w:h="16838"/>
      <w:pgMar w:top="992" w:right="992" w:bottom="992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0A5A0" w14:textId="77777777" w:rsidR="00735773" w:rsidRDefault="00735773">
      <w:r>
        <w:separator/>
      </w:r>
    </w:p>
    <w:p w14:paraId="27EED3F4" w14:textId="77777777" w:rsidR="00735773" w:rsidRDefault="00735773"/>
  </w:endnote>
  <w:endnote w:type="continuationSeparator" w:id="0">
    <w:p w14:paraId="660347F0" w14:textId="77777777" w:rsidR="00735773" w:rsidRDefault="00735773">
      <w:r>
        <w:continuationSeparator/>
      </w:r>
    </w:p>
    <w:p w14:paraId="26EBB4FB" w14:textId="77777777" w:rsidR="00735773" w:rsidRDefault="00735773"/>
  </w:endnote>
  <w:endnote w:type="continuationNotice" w:id="1">
    <w:p w14:paraId="54D3F6F6" w14:textId="77777777" w:rsidR="00735773" w:rsidRDefault="00735773"/>
    <w:p w14:paraId="62B61342" w14:textId="77777777" w:rsidR="00735773" w:rsidRDefault="00735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ota Sans">
    <w:altName w:val="Times New Roman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maranth">
    <w:panose1 w:val="02000503050000020004"/>
    <w:charset w:val="00"/>
    <w:family w:val="auto"/>
    <w:pitch w:val="variable"/>
    <w:sig w:usb0="A0000027" w:usb1="00000043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2163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B4E74F5" w14:textId="041FD97E" w:rsidR="00443117" w:rsidRDefault="008213CB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A515CB">
          <w:rPr>
            <w:rFonts w:asciiTheme="minorHAnsi" w:hAnsiTheme="minorHAnsi" w:cstheme="minorHAnsi"/>
            <w:sz w:val="22"/>
          </w:rPr>
          <w:fldChar w:fldCharType="begin"/>
        </w:r>
        <w:r w:rsidRPr="00A515CB">
          <w:rPr>
            <w:rFonts w:asciiTheme="minorHAnsi" w:hAnsiTheme="minorHAnsi" w:cstheme="minorHAnsi"/>
            <w:sz w:val="22"/>
            <w:szCs w:val="20"/>
          </w:rPr>
          <w:instrText xml:space="preserve"> PAGE   \* MERGEFORMAT </w:instrText>
        </w:r>
        <w:r w:rsidRPr="00A515CB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="001A0C93">
          <w:rPr>
            <w:rFonts w:asciiTheme="minorHAnsi" w:hAnsiTheme="minorHAnsi" w:cstheme="minorHAnsi"/>
            <w:noProof/>
            <w:sz w:val="22"/>
            <w:szCs w:val="20"/>
          </w:rPr>
          <w:t>5</w:t>
        </w:r>
        <w:r w:rsidRPr="00A515CB">
          <w:rPr>
            <w:rFonts w:asciiTheme="minorHAnsi" w:hAnsiTheme="minorHAnsi" w:cstheme="minorHAnsi"/>
            <w:noProof/>
            <w:sz w:val="22"/>
            <w:szCs w:val="20"/>
          </w:rPr>
          <w:fldChar w:fldCharType="end"/>
        </w:r>
      </w:p>
    </w:sdtContent>
  </w:sdt>
  <w:p w14:paraId="7BE2344C" w14:textId="77777777" w:rsidR="00443117" w:rsidRDefault="0044311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67DA8" w14:textId="77777777" w:rsidR="00735773" w:rsidRDefault="00735773">
      <w:r>
        <w:separator/>
      </w:r>
    </w:p>
    <w:p w14:paraId="7B0F41F0" w14:textId="77777777" w:rsidR="00735773" w:rsidRDefault="00735773"/>
  </w:footnote>
  <w:footnote w:type="continuationSeparator" w:id="0">
    <w:p w14:paraId="1E507711" w14:textId="77777777" w:rsidR="00735773" w:rsidRDefault="00735773">
      <w:r>
        <w:continuationSeparator/>
      </w:r>
    </w:p>
    <w:p w14:paraId="0FF47689" w14:textId="77777777" w:rsidR="00735773" w:rsidRDefault="00735773"/>
  </w:footnote>
  <w:footnote w:type="continuationNotice" w:id="1">
    <w:p w14:paraId="6FCE6501" w14:textId="77777777" w:rsidR="00735773" w:rsidRDefault="00735773"/>
    <w:p w14:paraId="5C05DDB5" w14:textId="77777777" w:rsidR="00735773" w:rsidRDefault="00735773"/>
  </w:footnote>
  <w:footnote w:id="2">
    <w:p w14:paraId="43FDD381" w14:textId="77777777" w:rsidR="00443117" w:rsidRDefault="008213C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2 de dezembro de 2011, CRC/C/GNB/2-4, Segundo e quarto relatório de Estado ao Comité dos Direitos da Criança, parágrafo. 153 e 154</w:t>
      </w:r>
    </w:p>
  </w:footnote>
  <w:footnote w:id="3">
    <w:p w14:paraId="7BA7CA3C" w14:textId="77777777" w:rsidR="00443117" w:rsidRDefault="008213CB">
      <w:pPr>
        <w:pStyle w:val="FootnoteText"/>
        <w:rPr>
          <w:rFonts w:asciiTheme="minorHAnsi" w:hAnsiTheme="minorHAnsi" w:cstheme="minorHAnsi"/>
          <w:i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Madeira, L. F. (2015), </w:t>
      </w:r>
      <w:r>
        <w:rPr>
          <w:rFonts w:asciiTheme="minorHAnsi" w:hAnsiTheme="minorHAnsi" w:cstheme="minorHAnsi"/>
          <w:i/>
        </w:rPr>
        <w:t>Guiné-Bissau: Análise da Punição Corporal de Crianças</w:t>
      </w:r>
      <w:r>
        <w:rPr>
          <w:rFonts w:asciiTheme="minorHAnsi" w:hAnsiTheme="minorHAnsi" w:cstheme="minorHAnsi"/>
        </w:rPr>
        <w:t>, preparado para a Iniciativa Global</w:t>
      </w:r>
    </w:p>
  </w:footnote>
  <w:footnote w:id="4">
    <w:p w14:paraId="6F065FD9" w14:textId="77777777" w:rsidR="00443117" w:rsidRDefault="008213C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13 de junho de 2013, CRC/C/SR.1804, Resumo das atas da 1804.</w:t>
      </w:r>
      <w:r>
        <w:rPr>
          <w:rFonts w:asciiTheme="minorHAnsi" w:hAnsiTheme="minorHAnsi" w:cstheme="minorHAnsi"/>
          <w:vertAlign w:val="superscript"/>
        </w:rPr>
        <w:t>ª</w:t>
      </w:r>
      <w:r>
        <w:rPr>
          <w:rFonts w:asciiTheme="minorHAnsi" w:hAnsiTheme="minorHAnsi" w:cstheme="minorHAnsi"/>
        </w:rPr>
        <w:t xml:space="preserve"> reunião</w:t>
      </w:r>
    </w:p>
  </w:footnote>
  <w:footnote w:id="5">
    <w:p w14:paraId="6297F201" w14:textId="77777777" w:rsidR="00443117" w:rsidRDefault="008213C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13 de abril de 2015, A/HRC/29/12, Relatório do grupo de trabalho, parágrafo. 96(74); 24 de junho de 2015, A/HRC/29/12/Add.1, Relatório do grupo de trabalho: Adenda, parag. 96(74)</w:t>
      </w:r>
    </w:p>
  </w:footnote>
  <w:footnote w:id="6">
    <w:p w14:paraId="5D986F35" w14:textId="77777777" w:rsidR="00443117" w:rsidRDefault="008213C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28 de maio de 2002, CRC/C/SR.781, Resumo das atas da 781.</w:t>
      </w:r>
      <w:r>
        <w:rPr>
          <w:rFonts w:asciiTheme="minorHAnsi" w:eastAsia="Calibri" w:hAnsiTheme="minorHAnsi" w:cstheme="minorHAnsi"/>
          <w:vertAlign w:val="superscript"/>
        </w:rPr>
        <w:t>ª</w:t>
      </w:r>
      <w:r>
        <w:rPr>
          <w:rFonts w:asciiTheme="minorHAnsi" w:eastAsia="Calibri" w:hAnsiTheme="minorHAnsi" w:cstheme="minorHAnsi"/>
        </w:rPr>
        <w:t>reunião, parag. 28</w:t>
      </w:r>
    </w:p>
  </w:footnote>
  <w:footnote w:id="7">
    <w:p w14:paraId="5C9518D0" w14:textId="77777777" w:rsidR="00443117" w:rsidRDefault="008213C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16 de junho de 2010, A/HRC/15/10, Relatório do grupo de trabalho, parag. 65(14), 65(15), 65(16), 65(26) e 65(81)</w:t>
      </w:r>
    </w:p>
  </w:footnote>
  <w:footnote w:id="8">
    <w:p w14:paraId="5EE5D2E8" w14:textId="77777777" w:rsidR="00443117" w:rsidRDefault="008213C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6 de fevereiro de 2015, A/HRC/WG.6/21/L.9, Proposta de relatório do grupo de trabalho, parag. 96(74)</w:t>
      </w:r>
    </w:p>
  </w:footnote>
  <w:footnote w:id="9">
    <w:p w14:paraId="31D8E4F9" w14:textId="77777777" w:rsidR="00443117" w:rsidRDefault="008213C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24 de junho de 2015, A/HRC/29/12/Ad.1, Relatório do grupo de trabalho: Adenda, parag. 96(74)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1D88"/>
    <w:multiLevelType w:val="hybridMultilevel"/>
    <w:tmpl w:val="14184352"/>
    <w:lvl w:ilvl="0" w:tplc="480A155E">
      <w:start w:val="1"/>
      <w:numFmt w:val="decimal"/>
      <w:lvlText w:val="%1."/>
      <w:lvlJc w:val="left"/>
      <w:pPr>
        <w:tabs>
          <w:tab w:val="num" w:pos="1134"/>
        </w:tabs>
        <w:ind w:left="1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EC60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069BF"/>
    <w:multiLevelType w:val="hybridMultilevel"/>
    <w:tmpl w:val="CD0008EE"/>
    <w:lvl w:ilvl="0" w:tplc="6214F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7218A"/>
    <w:multiLevelType w:val="hybridMultilevel"/>
    <w:tmpl w:val="CFEA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F057F3"/>
    <w:multiLevelType w:val="hybridMultilevel"/>
    <w:tmpl w:val="944A52EA"/>
    <w:lvl w:ilvl="0" w:tplc="E402A2EA">
      <w:start w:val="1"/>
      <w:numFmt w:val="decimal"/>
      <w:lvlRestart w:val="0"/>
      <w:lvlText w:val="%1."/>
      <w:lvlJc w:val="left"/>
      <w:pPr>
        <w:tabs>
          <w:tab w:val="num" w:pos="3589"/>
        </w:tabs>
        <w:ind w:left="3114" w:firstLine="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5464FD5E">
      <w:start w:val="1"/>
      <w:numFmt w:val="decimal"/>
      <w:lvlRestart w:val="0"/>
      <w:lvlText w:val="%3."/>
      <w:lvlJc w:val="left"/>
      <w:pPr>
        <w:tabs>
          <w:tab w:val="num" w:pos="1675"/>
        </w:tabs>
        <w:ind w:left="1200" w:firstLine="0"/>
      </w:pPr>
      <w:rPr>
        <w:rFonts w:hint="default"/>
        <w:b w:val="0"/>
        <w:bCs w:val="0"/>
        <w:w w:val="10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B"/>
    <w:rsid w:val="00002FED"/>
    <w:rsid w:val="00005DAA"/>
    <w:rsid w:val="00006251"/>
    <w:rsid w:val="00010B93"/>
    <w:rsid w:val="00016720"/>
    <w:rsid w:val="00016CB3"/>
    <w:rsid w:val="00027D0E"/>
    <w:rsid w:val="000320CF"/>
    <w:rsid w:val="000337AA"/>
    <w:rsid w:val="00060435"/>
    <w:rsid w:val="0006556F"/>
    <w:rsid w:val="00082DC2"/>
    <w:rsid w:val="000842F5"/>
    <w:rsid w:val="00084511"/>
    <w:rsid w:val="000B0A8C"/>
    <w:rsid w:val="000B2F36"/>
    <w:rsid w:val="000B66F9"/>
    <w:rsid w:val="000C22FB"/>
    <w:rsid w:val="000C2652"/>
    <w:rsid w:val="000C2FF2"/>
    <w:rsid w:val="000F60CE"/>
    <w:rsid w:val="00105465"/>
    <w:rsid w:val="0010748C"/>
    <w:rsid w:val="00120D68"/>
    <w:rsid w:val="00123508"/>
    <w:rsid w:val="001356B5"/>
    <w:rsid w:val="001410F0"/>
    <w:rsid w:val="00142C16"/>
    <w:rsid w:val="00172037"/>
    <w:rsid w:val="00175ECF"/>
    <w:rsid w:val="001A06FE"/>
    <w:rsid w:val="001A0C93"/>
    <w:rsid w:val="001C0CB6"/>
    <w:rsid w:val="001C259F"/>
    <w:rsid w:val="001C29C3"/>
    <w:rsid w:val="001C4244"/>
    <w:rsid w:val="001D53D3"/>
    <w:rsid w:val="001D6B19"/>
    <w:rsid w:val="001E43C2"/>
    <w:rsid w:val="001F0E48"/>
    <w:rsid w:val="001F720B"/>
    <w:rsid w:val="00214EE1"/>
    <w:rsid w:val="00222FAB"/>
    <w:rsid w:val="00226A92"/>
    <w:rsid w:val="00231F5D"/>
    <w:rsid w:val="00234040"/>
    <w:rsid w:val="00240EA1"/>
    <w:rsid w:val="00260954"/>
    <w:rsid w:val="00271923"/>
    <w:rsid w:val="002834F2"/>
    <w:rsid w:val="00283D0A"/>
    <w:rsid w:val="00284A40"/>
    <w:rsid w:val="00284BD8"/>
    <w:rsid w:val="00294582"/>
    <w:rsid w:val="00294AEE"/>
    <w:rsid w:val="002A0B7F"/>
    <w:rsid w:val="002A51B6"/>
    <w:rsid w:val="002A6881"/>
    <w:rsid w:val="002B4939"/>
    <w:rsid w:val="002B7146"/>
    <w:rsid w:val="002C429C"/>
    <w:rsid w:val="002D2B67"/>
    <w:rsid w:val="002D7F89"/>
    <w:rsid w:val="002E53C2"/>
    <w:rsid w:val="002E6523"/>
    <w:rsid w:val="002F67AB"/>
    <w:rsid w:val="00304BF9"/>
    <w:rsid w:val="00305B1E"/>
    <w:rsid w:val="00323C9D"/>
    <w:rsid w:val="003323EB"/>
    <w:rsid w:val="00333AE9"/>
    <w:rsid w:val="003360DB"/>
    <w:rsid w:val="00337AB1"/>
    <w:rsid w:val="00337F08"/>
    <w:rsid w:val="0034398E"/>
    <w:rsid w:val="00355E0D"/>
    <w:rsid w:val="00356F60"/>
    <w:rsid w:val="00362EA6"/>
    <w:rsid w:val="00373FE1"/>
    <w:rsid w:val="0038447B"/>
    <w:rsid w:val="0038593B"/>
    <w:rsid w:val="00386A5F"/>
    <w:rsid w:val="00393250"/>
    <w:rsid w:val="003A0232"/>
    <w:rsid w:val="003A1B48"/>
    <w:rsid w:val="003A496E"/>
    <w:rsid w:val="003A67D6"/>
    <w:rsid w:val="003B2F25"/>
    <w:rsid w:val="003B5F8C"/>
    <w:rsid w:val="003D2E36"/>
    <w:rsid w:val="003D2F63"/>
    <w:rsid w:val="003F0753"/>
    <w:rsid w:val="003F72BA"/>
    <w:rsid w:val="004215AF"/>
    <w:rsid w:val="0044063A"/>
    <w:rsid w:val="00443117"/>
    <w:rsid w:val="00464D72"/>
    <w:rsid w:val="004671DD"/>
    <w:rsid w:val="00493445"/>
    <w:rsid w:val="004A62CE"/>
    <w:rsid w:val="004B5E0A"/>
    <w:rsid w:val="004C3DA7"/>
    <w:rsid w:val="004C4932"/>
    <w:rsid w:val="004D3E02"/>
    <w:rsid w:val="004D6AF5"/>
    <w:rsid w:val="004E2E39"/>
    <w:rsid w:val="004E7AC7"/>
    <w:rsid w:val="004F050F"/>
    <w:rsid w:val="005015FA"/>
    <w:rsid w:val="00511F68"/>
    <w:rsid w:val="0051748B"/>
    <w:rsid w:val="005269A3"/>
    <w:rsid w:val="00535471"/>
    <w:rsid w:val="005354D3"/>
    <w:rsid w:val="00551E97"/>
    <w:rsid w:val="00560E4F"/>
    <w:rsid w:val="00565B6E"/>
    <w:rsid w:val="00565FA6"/>
    <w:rsid w:val="00570B3A"/>
    <w:rsid w:val="00591C56"/>
    <w:rsid w:val="005920BB"/>
    <w:rsid w:val="005B7F97"/>
    <w:rsid w:val="005D04BC"/>
    <w:rsid w:val="005D2B0F"/>
    <w:rsid w:val="005D367F"/>
    <w:rsid w:val="005D7900"/>
    <w:rsid w:val="005E19BB"/>
    <w:rsid w:val="005E6E59"/>
    <w:rsid w:val="005F1FFE"/>
    <w:rsid w:val="0060457A"/>
    <w:rsid w:val="006229EB"/>
    <w:rsid w:val="0064323B"/>
    <w:rsid w:val="00647525"/>
    <w:rsid w:val="00653261"/>
    <w:rsid w:val="00653404"/>
    <w:rsid w:val="006552F2"/>
    <w:rsid w:val="00657C16"/>
    <w:rsid w:val="00663891"/>
    <w:rsid w:val="00667B6E"/>
    <w:rsid w:val="00670CE7"/>
    <w:rsid w:val="00674645"/>
    <w:rsid w:val="006825A3"/>
    <w:rsid w:val="00682E39"/>
    <w:rsid w:val="006929A1"/>
    <w:rsid w:val="006A1C2C"/>
    <w:rsid w:val="006C2E7A"/>
    <w:rsid w:val="006D0138"/>
    <w:rsid w:val="006D767D"/>
    <w:rsid w:val="006F1AB7"/>
    <w:rsid w:val="006F2157"/>
    <w:rsid w:val="006F553D"/>
    <w:rsid w:val="007069FF"/>
    <w:rsid w:val="00707EFA"/>
    <w:rsid w:val="00727FCA"/>
    <w:rsid w:val="00733D0A"/>
    <w:rsid w:val="00735773"/>
    <w:rsid w:val="00735A54"/>
    <w:rsid w:val="0074008B"/>
    <w:rsid w:val="00760FB3"/>
    <w:rsid w:val="007650B3"/>
    <w:rsid w:val="007656F5"/>
    <w:rsid w:val="00766433"/>
    <w:rsid w:val="00770493"/>
    <w:rsid w:val="0077062F"/>
    <w:rsid w:val="007709C9"/>
    <w:rsid w:val="007746C8"/>
    <w:rsid w:val="00776A55"/>
    <w:rsid w:val="00796A56"/>
    <w:rsid w:val="00796E3F"/>
    <w:rsid w:val="00797D0D"/>
    <w:rsid w:val="007A4233"/>
    <w:rsid w:val="007A5017"/>
    <w:rsid w:val="007A5E80"/>
    <w:rsid w:val="007B02C0"/>
    <w:rsid w:val="007B60E4"/>
    <w:rsid w:val="007C5364"/>
    <w:rsid w:val="007C56DC"/>
    <w:rsid w:val="007C687F"/>
    <w:rsid w:val="007D0DF5"/>
    <w:rsid w:val="007E0EE4"/>
    <w:rsid w:val="007E3D40"/>
    <w:rsid w:val="00810387"/>
    <w:rsid w:val="00820DC0"/>
    <w:rsid w:val="008213CB"/>
    <w:rsid w:val="00823B96"/>
    <w:rsid w:val="0082500B"/>
    <w:rsid w:val="008331FF"/>
    <w:rsid w:val="00855E97"/>
    <w:rsid w:val="00862AF5"/>
    <w:rsid w:val="00864245"/>
    <w:rsid w:val="0087083D"/>
    <w:rsid w:val="00882B26"/>
    <w:rsid w:val="00883606"/>
    <w:rsid w:val="008848D4"/>
    <w:rsid w:val="008906D8"/>
    <w:rsid w:val="0089745C"/>
    <w:rsid w:val="008A12B3"/>
    <w:rsid w:val="008A612B"/>
    <w:rsid w:val="008C5580"/>
    <w:rsid w:val="008C689B"/>
    <w:rsid w:val="008D4938"/>
    <w:rsid w:val="008D7981"/>
    <w:rsid w:val="008F31D8"/>
    <w:rsid w:val="008F4411"/>
    <w:rsid w:val="00905ADB"/>
    <w:rsid w:val="00907813"/>
    <w:rsid w:val="00912AE7"/>
    <w:rsid w:val="0091489B"/>
    <w:rsid w:val="00965E99"/>
    <w:rsid w:val="0097538D"/>
    <w:rsid w:val="00977A67"/>
    <w:rsid w:val="009837D0"/>
    <w:rsid w:val="00997A39"/>
    <w:rsid w:val="009A586A"/>
    <w:rsid w:val="009B04A9"/>
    <w:rsid w:val="009B1D74"/>
    <w:rsid w:val="009C6C86"/>
    <w:rsid w:val="009C7BE5"/>
    <w:rsid w:val="009D26D5"/>
    <w:rsid w:val="009D3F99"/>
    <w:rsid w:val="009E2A54"/>
    <w:rsid w:val="009E32B2"/>
    <w:rsid w:val="009F51E6"/>
    <w:rsid w:val="00A175AF"/>
    <w:rsid w:val="00A30CD1"/>
    <w:rsid w:val="00A36B68"/>
    <w:rsid w:val="00A515CB"/>
    <w:rsid w:val="00A5209D"/>
    <w:rsid w:val="00A65D58"/>
    <w:rsid w:val="00A666AC"/>
    <w:rsid w:val="00A74C71"/>
    <w:rsid w:val="00A74E85"/>
    <w:rsid w:val="00A811B9"/>
    <w:rsid w:val="00A84247"/>
    <w:rsid w:val="00A84361"/>
    <w:rsid w:val="00A877EE"/>
    <w:rsid w:val="00A9080C"/>
    <w:rsid w:val="00AC10E4"/>
    <w:rsid w:val="00AC2417"/>
    <w:rsid w:val="00AC78F1"/>
    <w:rsid w:val="00AD1084"/>
    <w:rsid w:val="00AE4B01"/>
    <w:rsid w:val="00AF4F61"/>
    <w:rsid w:val="00AF60F8"/>
    <w:rsid w:val="00AF7698"/>
    <w:rsid w:val="00B011D7"/>
    <w:rsid w:val="00B02F79"/>
    <w:rsid w:val="00B1018C"/>
    <w:rsid w:val="00B10849"/>
    <w:rsid w:val="00B109B0"/>
    <w:rsid w:val="00B16C77"/>
    <w:rsid w:val="00B20083"/>
    <w:rsid w:val="00B25DA6"/>
    <w:rsid w:val="00B439AA"/>
    <w:rsid w:val="00B4688A"/>
    <w:rsid w:val="00B64C3E"/>
    <w:rsid w:val="00B8659A"/>
    <w:rsid w:val="00B868B0"/>
    <w:rsid w:val="00BA270B"/>
    <w:rsid w:val="00BA4ED3"/>
    <w:rsid w:val="00BB7DC3"/>
    <w:rsid w:val="00BC5176"/>
    <w:rsid w:val="00BE1697"/>
    <w:rsid w:val="00BE175D"/>
    <w:rsid w:val="00BE5B45"/>
    <w:rsid w:val="00BE6087"/>
    <w:rsid w:val="00BE7D46"/>
    <w:rsid w:val="00BF375F"/>
    <w:rsid w:val="00C00A59"/>
    <w:rsid w:val="00C06E41"/>
    <w:rsid w:val="00C2104E"/>
    <w:rsid w:val="00C25080"/>
    <w:rsid w:val="00C3049C"/>
    <w:rsid w:val="00C402BD"/>
    <w:rsid w:val="00C41E08"/>
    <w:rsid w:val="00C42D95"/>
    <w:rsid w:val="00C45076"/>
    <w:rsid w:val="00C542E5"/>
    <w:rsid w:val="00C707B9"/>
    <w:rsid w:val="00C73434"/>
    <w:rsid w:val="00C77C73"/>
    <w:rsid w:val="00CA1110"/>
    <w:rsid w:val="00CB23B9"/>
    <w:rsid w:val="00CC0A08"/>
    <w:rsid w:val="00CD5FFE"/>
    <w:rsid w:val="00CE436E"/>
    <w:rsid w:val="00CF14A8"/>
    <w:rsid w:val="00CF3031"/>
    <w:rsid w:val="00D1051F"/>
    <w:rsid w:val="00D21F35"/>
    <w:rsid w:val="00D2680F"/>
    <w:rsid w:val="00D27025"/>
    <w:rsid w:val="00D27865"/>
    <w:rsid w:val="00D31CBE"/>
    <w:rsid w:val="00D32098"/>
    <w:rsid w:val="00D33C41"/>
    <w:rsid w:val="00D35910"/>
    <w:rsid w:val="00D45C36"/>
    <w:rsid w:val="00D53AD4"/>
    <w:rsid w:val="00D7345E"/>
    <w:rsid w:val="00D7371D"/>
    <w:rsid w:val="00D74358"/>
    <w:rsid w:val="00D77A77"/>
    <w:rsid w:val="00D77C99"/>
    <w:rsid w:val="00D80B70"/>
    <w:rsid w:val="00D86D9B"/>
    <w:rsid w:val="00D94B85"/>
    <w:rsid w:val="00DA3604"/>
    <w:rsid w:val="00DA6F47"/>
    <w:rsid w:val="00DB71F4"/>
    <w:rsid w:val="00DB7283"/>
    <w:rsid w:val="00DD19D8"/>
    <w:rsid w:val="00DD4479"/>
    <w:rsid w:val="00DD602D"/>
    <w:rsid w:val="00DE026F"/>
    <w:rsid w:val="00DE6399"/>
    <w:rsid w:val="00DF1086"/>
    <w:rsid w:val="00DF4192"/>
    <w:rsid w:val="00DF68CD"/>
    <w:rsid w:val="00DF7CED"/>
    <w:rsid w:val="00E043A6"/>
    <w:rsid w:val="00E050F7"/>
    <w:rsid w:val="00E10253"/>
    <w:rsid w:val="00E14849"/>
    <w:rsid w:val="00E14E7F"/>
    <w:rsid w:val="00E21A6B"/>
    <w:rsid w:val="00E31EB8"/>
    <w:rsid w:val="00E55FFB"/>
    <w:rsid w:val="00E6083D"/>
    <w:rsid w:val="00E77670"/>
    <w:rsid w:val="00E80F11"/>
    <w:rsid w:val="00E822E8"/>
    <w:rsid w:val="00E96CC3"/>
    <w:rsid w:val="00E9746B"/>
    <w:rsid w:val="00EA17A3"/>
    <w:rsid w:val="00EA7F31"/>
    <w:rsid w:val="00EB5852"/>
    <w:rsid w:val="00EB6628"/>
    <w:rsid w:val="00ED58A3"/>
    <w:rsid w:val="00ED7E74"/>
    <w:rsid w:val="00EE2463"/>
    <w:rsid w:val="00EE2C43"/>
    <w:rsid w:val="00EE3401"/>
    <w:rsid w:val="00EE5054"/>
    <w:rsid w:val="00EF4506"/>
    <w:rsid w:val="00EF7B48"/>
    <w:rsid w:val="00F05051"/>
    <w:rsid w:val="00F06234"/>
    <w:rsid w:val="00F210EF"/>
    <w:rsid w:val="00F26B60"/>
    <w:rsid w:val="00F31816"/>
    <w:rsid w:val="00F501D1"/>
    <w:rsid w:val="00F604EC"/>
    <w:rsid w:val="00F63FD9"/>
    <w:rsid w:val="00F71688"/>
    <w:rsid w:val="00F71F67"/>
    <w:rsid w:val="00F74F9D"/>
    <w:rsid w:val="00F777F7"/>
    <w:rsid w:val="00F81F4E"/>
    <w:rsid w:val="00F864E6"/>
    <w:rsid w:val="00FA04E4"/>
    <w:rsid w:val="00FA532B"/>
    <w:rsid w:val="00FA7037"/>
    <w:rsid w:val="00FB162B"/>
    <w:rsid w:val="00FB50C9"/>
    <w:rsid w:val="00FB5BFD"/>
    <w:rsid w:val="00FC2078"/>
    <w:rsid w:val="00FC216E"/>
    <w:rsid w:val="00FD03EA"/>
    <w:rsid w:val="00FD2A1A"/>
    <w:rsid w:val="00FD411F"/>
    <w:rsid w:val="00FE59B2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22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51"/>
    <w:rPr>
      <w:rFonts w:ascii="Grota Sans" w:eastAsia="Times New Roman" w:hAnsi="Grota San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05051"/>
    <w:pPr>
      <w:keepNext/>
      <w:spacing w:after="120"/>
      <w:outlineLvl w:val="0"/>
    </w:pPr>
    <w:rPr>
      <w:rFonts w:ascii="Amaranth" w:hAnsi="Amaranth" w:cstheme="minorHAnsi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70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A27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A27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1">
    <w:name w:val="Heading 1 Char1"/>
    <w:link w:val="Heading1"/>
    <w:uiPriority w:val="99"/>
    <w:rsid w:val="00F05051"/>
    <w:rPr>
      <w:rFonts w:ascii="Amaranth" w:eastAsia="Times New Roman" w:hAnsi="Amaranth" w:cstheme="minorHAnsi"/>
      <w:b/>
      <w:bCs/>
      <w:sz w:val="32"/>
      <w:szCs w:val="24"/>
      <w:lang w:eastAsia="en-US"/>
    </w:rPr>
  </w:style>
  <w:style w:type="paragraph" w:styleId="NormalWeb">
    <w:name w:val="Normal (Web)"/>
    <w:basedOn w:val="Normal"/>
    <w:uiPriority w:val="99"/>
    <w:rsid w:val="00BA270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Caption1">
    <w:name w:val="Caption1"/>
    <w:basedOn w:val="Normal"/>
    <w:uiPriority w:val="99"/>
    <w:rsid w:val="00BA270B"/>
    <w:pPr>
      <w:spacing w:before="300" w:after="300" w:line="360" w:lineRule="auto"/>
      <w:ind w:left="300" w:right="300"/>
      <w:jc w:val="right"/>
    </w:pPr>
    <w:rPr>
      <w:rFonts w:ascii="Verdana" w:hAnsi="Verdana"/>
      <w:i/>
      <w:iCs/>
      <w:color w:val="000000"/>
      <w:sz w:val="15"/>
      <w:szCs w:val="15"/>
      <w:lang w:eastAsia="en-GB"/>
    </w:rPr>
  </w:style>
  <w:style w:type="paragraph" w:customStyle="1" w:styleId="BodyText1">
    <w:name w:val="Body Text1"/>
    <w:basedOn w:val="Normal"/>
    <w:rsid w:val="00BA270B"/>
  </w:style>
  <w:style w:type="paragraph" w:styleId="BalloonText">
    <w:name w:val="Balloon Text"/>
    <w:basedOn w:val="Normal"/>
    <w:link w:val="BalloonTextChar"/>
    <w:uiPriority w:val="99"/>
    <w:semiHidden/>
    <w:unhideWhenUsed/>
    <w:rsid w:val="0032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C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3F99"/>
    <w:pPr>
      <w:widowControl w:val="0"/>
      <w:autoSpaceDE w:val="0"/>
      <w:autoSpaceDN w:val="0"/>
      <w:adjustRightInd w:val="0"/>
    </w:pPr>
    <w:rPr>
      <w:rFonts w:ascii="Gill Sans" w:eastAsia="Times New Roman" w:hAnsi="Gill Sans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B714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714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9F51E6"/>
    <w:rPr>
      <w:sz w:val="20"/>
      <w:szCs w:val="20"/>
      <w:lang w:eastAsia="en-GB"/>
    </w:rPr>
  </w:style>
  <w:style w:type="character" w:customStyle="1" w:styleId="FootnoteTextChar">
    <w:name w:val="Footnote Text Char"/>
    <w:link w:val="FootnoteText"/>
    <w:rsid w:val="009F51E6"/>
    <w:rPr>
      <w:rFonts w:ascii="Times New Roman" w:eastAsia="Times New Roman" w:hAnsi="Times New Roman"/>
    </w:rPr>
  </w:style>
  <w:style w:type="character" w:styleId="FootnoteReference">
    <w:name w:val="footnote reference"/>
    <w:aliases w:val="Footnotes refss,Appel note de bas de p.,Footnote text,ftref"/>
    <w:rsid w:val="00EE5054"/>
    <w:rPr>
      <w:rFonts w:cs="Times New Roman"/>
      <w:vertAlign w:val="superscript"/>
    </w:rPr>
  </w:style>
  <w:style w:type="paragraph" w:customStyle="1" w:styleId="SingleTxtG">
    <w:name w:val="_ Single Txt_G"/>
    <w:basedOn w:val="Normal"/>
    <w:link w:val="SingleTxtGChar"/>
    <w:rsid w:val="00493445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d03-ArticleText1-Num-1st">
    <w:name w:val="d03-ArticleText1-Num-1st"/>
    <w:basedOn w:val="Normal"/>
    <w:uiPriority w:val="99"/>
    <w:rsid w:val="00294AEE"/>
    <w:pPr>
      <w:spacing w:before="80" w:after="160"/>
      <w:ind w:left="567" w:hanging="567"/>
      <w:jc w:val="both"/>
    </w:pPr>
  </w:style>
  <w:style w:type="paragraph" w:customStyle="1" w:styleId="d02-ArticleHeading1">
    <w:name w:val="d02-ArticleHeading1"/>
    <w:basedOn w:val="Normal"/>
    <w:uiPriority w:val="99"/>
    <w:rsid w:val="00294AEE"/>
    <w:pPr>
      <w:keepNext/>
      <w:keepLines/>
      <w:spacing w:before="240"/>
      <w:outlineLvl w:val="1"/>
    </w:pPr>
    <w:rPr>
      <w:b/>
      <w:bCs/>
      <w:u w:val="single"/>
    </w:rPr>
  </w:style>
  <w:style w:type="paragraph" w:customStyle="1" w:styleId="d02-ArticleHeading2">
    <w:name w:val="d02-ArticleHeading2"/>
    <w:basedOn w:val="d02-ArticleHeading1"/>
    <w:uiPriority w:val="99"/>
    <w:rsid w:val="00294AEE"/>
    <w:pPr>
      <w:keepLines w:val="0"/>
      <w:spacing w:before="0" w:after="160"/>
    </w:pPr>
    <w:rPr>
      <w:u w:val="none"/>
    </w:rPr>
  </w:style>
  <w:style w:type="paragraph" w:customStyle="1" w:styleId="d04-ArticleText2-Num-1st">
    <w:name w:val="d04-ArticleText2-Num-1st"/>
    <w:basedOn w:val="d03-ArticleText1-Num-1st"/>
    <w:uiPriority w:val="99"/>
    <w:rsid w:val="00294AEE"/>
    <w:pPr>
      <w:ind w:left="1134"/>
    </w:pPr>
  </w:style>
  <w:style w:type="paragraph" w:customStyle="1" w:styleId="text">
    <w:name w:val="text"/>
    <w:basedOn w:val="Normal"/>
    <w:rsid w:val="007B60E4"/>
    <w:pPr>
      <w:spacing w:before="100" w:beforeAutospacing="1" w:after="100" w:afterAutospacing="1" w:line="210" w:lineRule="atLeast"/>
    </w:pPr>
    <w:rPr>
      <w:rFonts w:ascii="Verdana" w:hAnsi="Verdana"/>
      <w:sz w:val="18"/>
      <w:szCs w:val="18"/>
      <w:lang w:eastAsia="en-GB"/>
    </w:rPr>
  </w:style>
  <w:style w:type="character" w:customStyle="1" w:styleId="SingleTxtGChar">
    <w:name w:val="_ Single Txt_G Char"/>
    <w:link w:val="SingleTxtG"/>
    <w:rsid w:val="00F26B60"/>
    <w:rPr>
      <w:rFonts w:ascii="Times New Roman" w:eastAsia="Times New Roman" w:hAnsi="Times New Roman"/>
      <w:lang w:eastAsia="en-US"/>
    </w:rPr>
  </w:style>
  <w:style w:type="character" w:styleId="Strong">
    <w:name w:val="Strong"/>
    <w:uiPriority w:val="22"/>
    <w:qFormat/>
    <w:rsid w:val="00F26B60"/>
    <w:rPr>
      <w:b/>
      <w:bCs/>
    </w:rPr>
  </w:style>
  <w:style w:type="paragraph" w:customStyle="1" w:styleId="reference">
    <w:name w:val="reference"/>
    <w:basedOn w:val="Normal"/>
    <w:rsid w:val="00DD19D8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Heading3Char">
    <w:name w:val="Heading 3 Char"/>
    <w:link w:val="Heading3"/>
    <w:uiPriority w:val="9"/>
    <w:rsid w:val="00733D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F553D"/>
    <w:pPr>
      <w:ind w:left="720"/>
      <w:contextualSpacing/>
    </w:pPr>
  </w:style>
  <w:style w:type="table" w:styleId="TableGrid">
    <w:name w:val="Table Grid"/>
    <w:basedOn w:val="TableNormal"/>
    <w:uiPriority w:val="59"/>
    <w:rsid w:val="003A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corporalpunishmen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ndcorporalpunish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6882908B4EA4F8BDF87E3F99D1B7F" ma:contentTypeVersion="6" ma:contentTypeDescription="Create a new document." ma:contentTypeScope="" ma:versionID="73936c87f6804f3ac47d7e01d09f4466">
  <xsd:schema xmlns:xsd="http://www.w3.org/2001/XMLSchema" xmlns:xs="http://www.w3.org/2001/XMLSchema" xmlns:p="http://schemas.microsoft.com/office/2006/metadata/properties" xmlns:ns2="fddf995c-58d5-458f-b5c7-02cd4169cf3d" xmlns:ns3="c32a4d02-4207-471f-b365-4b2c8ebd5ad3" targetNamespace="http://schemas.microsoft.com/office/2006/metadata/properties" ma:root="true" ma:fieldsID="99dcda3b3a3ece70d8a1311f98751c08" ns2:_="" ns3:_="">
    <xsd:import namespace="fddf995c-58d5-458f-b5c7-02cd4169cf3d"/>
    <xsd:import namespace="c32a4d02-4207-471f-b365-4b2c8ebd5a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995c-58d5-458f-b5c7-02cd4169cf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4d02-4207-471f-b365-4b2c8ebd5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0F7A-4BCD-4629-B7D0-768A18063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6D0E9-542E-4AE5-962A-0C3923ED7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f995c-58d5-458f-b5c7-02cd4169cf3d"/>
    <ds:schemaRef ds:uri="c32a4d02-4207-471f-b365-4b2c8ebd5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33781-7209-47C8-A998-1B1E03B47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CA5BF1-E1B6-4984-80D2-901D3838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report</vt:lpstr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report</dc:title>
  <dc:creator>Global Initiative to End All Corporal Punishment of Children</dc:creator>
  <cp:lastModifiedBy>Bess Ac</cp:lastModifiedBy>
  <cp:revision>2</cp:revision>
  <cp:lastPrinted>2014-10-30T23:06:00Z</cp:lastPrinted>
  <dcterms:created xsi:type="dcterms:W3CDTF">2019-09-19T13:33:00Z</dcterms:created>
  <dcterms:modified xsi:type="dcterms:W3CDTF">2019-09-19T13:33:00Z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0x010100F2B6882908B4EA4F8BDF87E3F99D1B7F</vt:lpwstr>
  </property>
  <property fmtid="{D5CDD505-2E9C-101B-9397-08002B2CF9AE}" pid="3" name="IsMyDocuments">
    <vt:bool>true</vt:bool>
  </property>
</Properties>
</file>