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7"/>
        <w:gridCol w:w="5115"/>
      </w:tblGrid>
      <w:tr w:rsidR="0068756F" w14:paraId="444161C0" w14:textId="77777777">
        <w:tc>
          <w:tcPr>
            <w:tcW w:w="10138" w:type="dxa"/>
            <w:gridSpan w:val="2"/>
          </w:tcPr>
          <w:p w14:paraId="1A30267E" w14:textId="55A9148C" w:rsidR="0068756F" w:rsidRPr="00DA00BF" w:rsidRDefault="00B82655">
            <w:pPr>
              <w:spacing w:before="120" w:after="240"/>
              <w:rPr>
                <w:rFonts w:ascii="Amaranth" w:hAnsi="Amaranth" w:cstheme="minorHAnsi"/>
                <w:b/>
                <w:noProof/>
                <w:color w:val="1E3250"/>
                <w:sz w:val="48"/>
              </w:rPr>
            </w:pPr>
            <w:bookmarkStart w:id="0" w:name="_GoBack"/>
            <w:bookmarkEnd w:id="0"/>
            <w:r w:rsidRPr="00B82655">
              <w:rPr>
                <w:rFonts w:ascii="Cambria" w:hAnsi="Cambria" w:cs="Cambria" w:hint="eastAsia"/>
                <w:b/>
                <w:bCs/>
                <w:color w:val="1E3250"/>
                <w:sz w:val="50"/>
              </w:rPr>
              <w:t>Телесное</w:t>
            </w:r>
            <w:r w:rsidRPr="00B82655">
              <w:rPr>
                <w:rFonts w:ascii="Cambria" w:hAnsi="Cambria" w:cs="Cambria"/>
                <w:b/>
                <w:bCs/>
                <w:color w:val="1E3250"/>
                <w:sz w:val="50"/>
              </w:rPr>
              <w:t xml:space="preserve"> </w:t>
            </w:r>
            <w:r w:rsidRPr="00B82655">
              <w:rPr>
                <w:rFonts w:ascii="Cambria" w:hAnsi="Cambria" w:cs="Cambria" w:hint="eastAsia"/>
                <w:b/>
                <w:bCs/>
                <w:color w:val="1E3250"/>
                <w:sz w:val="50"/>
              </w:rPr>
              <w:t>наказание</w:t>
            </w:r>
            <w:r w:rsidRPr="00B82655">
              <w:rPr>
                <w:rFonts w:ascii="Cambria" w:hAnsi="Cambria" w:cs="Cambria"/>
                <w:b/>
                <w:bCs/>
                <w:color w:val="1E3250"/>
                <w:sz w:val="50"/>
              </w:rPr>
              <w:t xml:space="preserve"> </w:t>
            </w:r>
            <w:r w:rsidRPr="00B82655">
              <w:rPr>
                <w:rFonts w:ascii="Cambria" w:hAnsi="Cambria" w:cs="Cambria" w:hint="eastAsia"/>
                <w:b/>
                <w:bCs/>
                <w:color w:val="1E3250"/>
                <w:sz w:val="50"/>
              </w:rPr>
              <w:t>детей</w:t>
            </w:r>
            <w:r w:rsidRPr="00B82655">
              <w:rPr>
                <w:rFonts w:ascii="Cambria" w:hAnsi="Cambria" w:cs="Cambria"/>
                <w:b/>
                <w:bCs/>
                <w:color w:val="1E3250"/>
                <w:sz w:val="50"/>
              </w:rPr>
              <w:t xml:space="preserve"> </w:t>
            </w:r>
            <w:r w:rsidRPr="00B82655">
              <w:rPr>
                <w:rFonts w:ascii="Cambria" w:hAnsi="Cambria" w:cs="Cambria" w:hint="eastAsia"/>
                <w:b/>
                <w:bCs/>
                <w:color w:val="1E3250"/>
                <w:sz w:val="50"/>
              </w:rPr>
              <w:t>в</w:t>
            </w:r>
            <w:r w:rsidRPr="00B82655">
              <w:rPr>
                <w:rFonts w:ascii="Cambria" w:hAnsi="Cambria" w:cs="Cambria"/>
                <w:b/>
                <w:bCs/>
                <w:color w:val="1E3250"/>
                <w:sz w:val="50"/>
              </w:rPr>
              <w:t xml:space="preserve"> </w:t>
            </w:r>
            <w:r w:rsidRPr="00B82655">
              <w:rPr>
                <w:rFonts w:ascii="Cambria" w:hAnsi="Cambria" w:cs="Cambria" w:hint="eastAsia"/>
                <w:b/>
                <w:bCs/>
                <w:color w:val="1E3250"/>
                <w:sz w:val="50"/>
              </w:rPr>
              <w:t>Казахстане</w:t>
            </w:r>
          </w:p>
        </w:tc>
      </w:tr>
      <w:tr w:rsidR="0068756F" w14:paraId="63C617FD" w14:textId="77777777">
        <w:tc>
          <w:tcPr>
            <w:tcW w:w="5211" w:type="dxa"/>
          </w:tcPr>
          <w:p w14:paraId="161E86DF" w14:textId="6D053791" w:rsidR="0068756F" w:rsidRPr="002C6F7A" w:rsidRDefault="00D37BC0">
            <w:pPr>
              <w:spacing w:before="240"/>
              <w:rPr>
                <w:rFonts w:ascii="Amaranth" w:hAnsi="Amaranth" w:cstheme="minorHAnsi"/>
                <w:sz w:val="23"/>
                <w:szCs w:val="23"/>
              </w:rPr>
            </w:pPr>
            <w:bookmarkStart w:id="1" w:name="_Toc197483692"/>
            <w:r w:rsidRPr="002C6F7A">
              <w:rPr>
                <w:rFonts w:ascii="Cambria" w:hAnsi="Cambria" w:cs="Cambria"/>
                <w:sz w:val="23"/>
                <w:szCs w:val="23"/>
              </w:rPr>
              <w:t>ПОСЛЕДНЕЕ</w:t>
            </w:r>
            <w:r w:rsidRPr="002C6F7A">
              <w:rPr>
                <w:rFonts w:ascii="Amaranth" w:hAnsi="Amaranth" w:cstheme="minorHAnsi"/>
                <w:sz w:val="23"/>
                <w:szCs w:val="23"/>
              </w:rPr>
              <w:t xml:space="preserve"> </w:t>
            </w:r>
            <w:r w:rsidRPr="002C6F7A">
              <w:rPr>
                <w:rFonts w:ascii="Cambria" w:hAnsi="Cambria" w:cs="Cambria"/>
                <w:sz w:val="23"/>
                <w:szCs w:val="23"/>
              </w:rPr>
              <w:t>ОБНОВЛЕНИЕ</w:t>
            </w:r>
            <w:r w:rsidRPr="002C6F7A">
              <w:rPr>
                <w:rFonts w:ascii="Amaranth" w:hAnsi="Amaranth" w:cstheme="minorHAnsi"/>
                <w:sz w:val="23"/>
                <w:szCs w:val="23"/>
              </w:rPr>
              <w:t xml:space="preserve"> </w:t>
            </w:r>
            <w:r w:rsidR="002C6F7A" w:rsidRPr="002C6F7A">
              <w:rPr>
                <w:rFonts w:ascii="Cambria" w:hAnsi="Cambria" w:cs="Cambria"/>
                <w:sz w:val="23"/>
                <w:szCs w:val="23"/>
              </w:rPr>
              <w:t>июль</w:t>
            </w:r>
            <w:r w:rsidR="002C6F7A" w:rsidRPr="002C6F7A">
              <w:rPr>
                <w:rFonts w:ascii="Amaranth" w:hAnsi="Amaranth" w:cs="Cambria"/>
                <w:sz w:val="23"/>
                <w:szCs w:val="23"/>
              </w:rPr>
              <w:t xml:space="preserve"> 2017 </w:t>
            </w:r>
            <w:r w:rsidR="002C6F7A" w:rsidRPr="002C6F7A">
              <w:rPr>
                <w:rFonts w:ascii="Cambria" w:hAnsi="Cambria" w:cs="Cambria"/>
                <w:sz w:val="23"/>
                <w:szCs w:val="23"/>
              </w:rPr>
              <w:t>г</w:t>
            </w:r>
            <w:r w:rsidR="002C6F7A" w:rsidRPr="002C6F7A">
              <w:rPr>
                <w:rFonts w:ascii="Amaranth" w:hAnsi="Amaranth" w:cs="Cambria"/>
                <w:sz w:val="23"/>
                <w:szCs w:val="23"/>
              </w:rPr>
              <w:t>.</w:t>
            </w:r>
          </w:p>
          <w:p w14:paraId="0EEC5A5A" w14:textId="6CFCA4D0" w:rsidR="0068756F" w:rsidRPr="002C6F7A" w:rsidRDefault="00D37BC0">
            <w:pPr>
              <w:rPr>
                <w:rFonts w:ascii="Amaranth" w:hAnsi="Amaranth" w:cstheme="minorHAnsi"/>
                <w:color w:val="0096A3"/>
                <w:sz w:val="23"/>
                <w:szCs w:val="23"/>
              </w:rPr>
            </w:pPr>
            <w:r w:rsidRPr="002C6F7A">
              <w:rPr>
                <w:rFonts w:ascii="Cambria" w:hAnsi="Cambria" w:cs="Cambria"/>
                <w:sz w:val="23"/>
                <w:szCs w:val="23"/>
              </w:rPr>
              <w:t>Также</w:t>
            </w:r>
            <w:r w:rsidRPr="002C6F7A">
              <w:rPr>
                <w:rFonts w:ascii="Amaranth" w:hAnsi="Amaranth" w:cstheme="minorHAnsi"/>
                <w:sz w:val="23"/>
                <w:szCs w:val="23"/>
              </w:rPr>
              <w:t xml:space="preserve"> </w:t>
            </w:r>
            <w:r w:rsidRPr="002C6F7A">
              <w:rPr>
                <w:rFonts w:ascii="Cambria" w:hAnsi="Cambria" w:cs="Cambria"/>
                <w:sz w:val="23"/>
                <w:szCs w:val="23"/>
              </w:rPr>
              <w:t>доступно</w:t>
            </w:r>
            <w:r w:rsidRPr="002C6F7A">
              <w:rPr>
                <w:rFonts w:ascii="Amaranth" w:hAnsi="Amaranth" w:cstheme="minorHAnsi"/>
                <w:sz w:val="23"/>
                <w:szCs w:val="23"/>
              </w:rPr>
              <w:t xml:space="preserve"> </w:t>
            </w:r>
            <w:r w:rsidRPr="002C6F7A">
              <w:rPr>
                <w:rFonts w:ascii="Cambria" w:hAnsi="Cambria" w:cs="Cambria"/>
                <w:sz w:val="23"/>
                <w:szCs w:val="23"/>
              </w:rPr>
              <w:t>в</w:t>
            </w:r>
            <w:r w:rsidRPr="002C6F7A">
              <w:rPr>
                <w:rFonts w:ascii="Amaranth" w:hAnsi="Amaranth" w:cstheme="minorHAnsi"/>
                <w:sz w:val="23"/>
                <w:szCs w:val="23"/>
              </w:rPr>
              <w:t xml:space="preserve"> </w:t>
            </w:r>
            <w:r w:rsidRPr="002C6F7A">
              <w:rPr>
                <w:rFonts w:ascii="Cambria" w:hAnsi="Cambria" w:cs="Cambria"/>
                <w:sz w:val="23"/>
                <w:szCs w:val="23"/>
              </w:rPr>
              <w:t>Интернете</w:t>
            </w:r>
            <w:r w:rsidRPr="002C6F7A">
              <w:rPr>
                <w:rFonts w:ascii="Amaranth" w:hAnsi="Amaranth" w:cstheme="minorHAnsi"/>
                <w:sz w:val="23"/>
                <w:szCs w:val="23"/>
              </w:rPr>
              <w:t xml:space="preserve"> </w:t>
            </w:r>
            <w:r w:rsidRPr="002C6F7A">
              <w:rPr>
                <w:rFonts w:ascii="Cambria" w:hAnsi="Cambria" w:cs="Cambria"/>
                <w:sz w:val="23"/>
                <w:szCs w:val="23"/>
              </w:rPr>
              <w:t>по</w:t>
            </w:r>
            <w:r w:rsidRPr="002C6F7A">
              <w:rPr>
                <w:rFonts w:ascii="Amaranth" w:hAnsi="Amaranth" w:cstheme="minorHAnsi"/>
                <w:sz w:val="23"/>
                <w:szCs w:val="23"/>
              </w:rPr>
              <w:t xml:space="preserve"> </w:t>
            </w:r>
            <w:r w:rsidRPr="002C6F7A">
              <w:rPr>
                <w:rFonts w:ascii="Cambria" w:hAnsi="Cambria" w:cs="Cambria"/>
                <w:sz w:val="23"/>
                <w:szCs w:val="23"/>
              </w:rPr>
              <w:t>адресу</w:t>
            </w:r>
            <w:r w:rsidRPr="002C6F7A">
              <w:rPr>
                <w:rFonts w:ascii="Amaranth" w:hAnsi="Amaranth" w:cstheme="minorHAnsi"/>
                <w:b/>
                <w:sz w:val="23"/>
                <w:szCs w:val="23"/>
              </w:rPr>
              <w:t xml:space="preserve"> </w:t>
            </w:r>
            <w:hyperlink r:id="rId11" w:history="1">
              <w:r w:rsidRPr="002C6F7A">
                <w:rPr>
                  <w:rStyle w:val="Hyperlink"/>
                  <w:rFonts w:ascii="Amaranth" w:hAnsi="Amaranth" w:cstheme="minorHAnsi"/>
                  <w:color w:val="0096A3"/>
                  <w:sz w:val="23"/>
                  <w:szCs w:val="23"/>
                </w:rPr>
                <w:t>www.endcorporalpunishment.org</w:t>
              </w:r>
            </w:hyperlink>
          </w:p>
          <w:p w14:paraId="73DB0DE5" w14:textId="4E216D2B" w:rsidR="0068756F" w:rsidRPr="002C6F7A" w:rsidRDefault="00D37BC0" w:rsidP="00801015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Theme="minorHAnsi" w:hAnsiTheme="minorHAnsi"/>
                <w:sz w:val="23"/>
                <w:szCs w:val="23"/>
              </w:rPr>
            </w:pPr>
            <w:r w:rsidRPr="002C6F7A">
              <w:rPr>
                <w:rFonts w:ascii="Cambria" w:hAnsi="Cambria" w:cs="Cambria"/>
                <w:b/>
                <w:sz w:val="23"/>
                <w:szCs w:val="23"/>
              </w:rPr>
              <w:t>Численность</w:t>
            </w:r>
            <w:r w:rsidRPr="002C6F7A">
              <w:rPr>
                <w:rFonts w:ascii="Amaranth" w:hAnsi="Amaranth" w:cstheme="minorHAnsi"/>
                <w:b/>
                <w:sz w:val="23"/>
                <w:szCs w:val="23"/>
              </w:rPr>
              <w:t xml:space="preserve"> </w:t>
            </w:r>
            <w:r w:rsidRPr="002C6F7A">
              <w:rPr>
                <w:rFonts w:ascii="Cambria" w:hAnsi="Cambria" w:cs="Cambria"/>
                <w:b/>
                <w:sz w:val="23"/>
                <w:szCs w:val="23"/>
              </w:rPr>
              <w:t>детей</w:t>
            </w:r>
            <w:r w:rsidR="002C6F7A" w:rsidRPr="002C6F7A">
              <w:rPr>
                <w:rFonts w:ascii="Amaranth" w:hAnsi="Amaranth" w:cstheme="minorHAnsi"/>
              </w:rPr>
              <w:t xml:space="preserve"> </w:t>
            </w:r>
            <w:r w:rsidR="002C6F7A" w:rsidRPr="002C6F7A">
              <w:rPr>
                <w:rFonts w:ascii="Amaranth" w:hAnsi="Amaranth"/>
                <w:sz w:val="23"/>
                <w:szCs w:val="23"/>
              </w:rPr>
              <w:t>5 356 000 (</w:t>
            </w:r>
            <w:r w:rsidR="002C6F7A" w:rsidRPr="002C6F7A">
              <w:rPr>
                <w:rFonts w:ascii="Cambria" w:hAnsi="Cambria" w:cs="Cambria"/>
                <w:sz w:val="23"/>
                <w:szCs w:val="23"/>
              </w:rPr>
              <w:t>ЮНИСЕФ</w:t>
            </w:r>
            <w:r w:rsidR="002C6F7A" w:rsidRPr="002C6F7A">
              <w:rPr>
                <w:rFonts w:ascii="Amaranth" w:hAnsi="Amaranth"/>
                <w:sz w:val="23"/>
                <w:szCs w:val="23"/>
              </w:rPr>
              <w:t xml:space="preserve">, 2015 </w:t>
            </w:r>
            <w:r w:rsidR="002C6F7A" w:rsidRPr="002C6F7A">
              <w:rPr>
                <w:rFonts w:ascii="Cambria" w:hAnsi="Cambria" w:cs="Cambria"/>
                <w:sz w:val="23"/>
                <w:szCs w:val="23"/>
              </w:rPr>
              <w:t>г</w:t>
            </w:r>
            <w:r w:rsidR="002C6F7A" w:rsidRPr="002C6F7A">
              <w:rPr>
                <w:rFonts w:ascii="Amaranth" w:hAnsi="Amaranth"/>
                <w:sz w:val="23"/>
                <w:szCs w:val="23"/>
              </w:rPr>
              <w:t>.)</w:t>
            </w:r>
          </w:p>
        </w:tc>
        <w:tc>
          <w:tcPr>
            <w:tcW w:w="4927" w:type="dxa"/>
          </w:tcPr>
          <w:p w14:paraId="35B1097F" w14:textId="5BCAC162" w:rsidR="0068756F" w:rsidRDefault="00D37BC0">
            <w:pPr>
              <w:spacing w:before="120" w:after="120"/>
              <w:jc w:val="right"/>
              <w:rPr>
                <w:rFonts w:ascii="Amaranth" w:hAnsi="Amaranth" w:cstheme="minorHAnsi"/>
                <w:b/>
                <w:color w:val="1E3250"/>
                <w:sz w:val="48"/>
              </w:rPr>
            </w:pPr>
            <w:r>
              <w:rPr>
                <w:rFonts w:ascii="Amaranth" w:hAnsi="Amaranth" w:cstheme="minorHAnsi"/>
                <w:b/>
                <w:noProof/>
                <w:color w:val="1E3250"/>
                <w:sz w:val="48"/>
                <w:lang w:val="en-GB" w:eastAsia="en-GB"/>
              </w:rPr>
              <w:drawing>
                <wp:inline distT="0" distB="0" distL="0" distR="0" wp14:anchorId="0C69BECC" wp14:editId="76245A1E">
                  <wp:extent cx="3111282" cy="9048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I_Logo_on_white_CMYK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690" cy="908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4F6B2D" w14:textId="66F2D6F1" w:rsidR="0068756F" w:rsidRDefault="0068756F">
      <w:pPr>
        <w:pStyle w:val="BodyText1"/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="Amaranth" w:hAnsi="Amaranth" w:cstheme="minorHAnsi"/>
        </w:rPr>
      </w:pPr>
    </w:p>
    <w:p w14:paraId="0D2CCAAC" w14:textId="77777777" w:rsidR="0068756F" w:rsidRDefault="0068756F">
      <w:pPr>
        <w:pStyle w:val="BodyText1"/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="Amaranth" w:hAnsi="Amaranth" w:cstheme="minorHAnsi"/>
        </w:rPr>
      </w:pPr>
    </w:p>
    <w:p w14:paraId="3125B4BE" w14:textId="77777777" w:rsidR="004E0D2D" w:rsidRPr="004E0D2D" w:rsidRDefault="004E0D2D" w:rsidP="004E0D2D">
      <w:pPr>
        <w:pBdr>
          <w:top w:val="single" w:sz="24" w:space="14" w:color="0096A3"/>
          <w:left w:val="single" w:sz="24" w:space="10" w:color="0096A3"/>
          <w:bottom w:val="single" w:sz="24" w:space="14" w:color="0096A3"/>
          <w:right w:val="single" w:sz="24" w:space="10" w:color="0096A3"/>
        </w:pBdr>
        <w:spacing w:before="120" w:after="120"/>
        <w:rPr>
          <w:rFonts w:ascii="Amaranth" w:hAnsi="Amaranth" w:cs="Cambria"/>
          <w:b/>
          <w:bCs/>
          <w:color w:val="1E3250"/>
          <w:sz w:val="32"/>
        </w:rPr>
      </w:pPr>
      <w:r w:rsidRPr="004E0D2D">
        <w:rPr>
          <w:rFonts w:ascii="Cambria" w:hAnsi="Cambria" w:cs="Cambria"/>
          <w:b/>
          <w:bCs/>
          <w:color w:val="1E3250"/>
          <w:sz w:val="32"/>
        </w:rPr>
        <w:t>Краткие</w:t>
      </w:r>
      <w:r w:rsidRPr="004E0D2D">
        <w:rPr>
          <w:rFonts w:ascii="Amaranth" w:hAnsi="Amaranth" w:cs="Cambria"/>
          <w:b/>
          <w:bCs/>
          <w:color w:val="1E3250"/>
          <w:sz w:val="32"/>
        </w:rPr>
        <w:t xml:space="preserve"> </w:t>
      </w:r>
      <w:r w:rsidRPr="004E0D2D">
        <w:rPr>
          <w:rFonts w:ascii="Cambria" w:hAnsi="Cambria" w:cs="Cambria"/>
          <w:b/>
          <w:bCs/>
          <w:color w:val="1E3250"/>
          <w:sz w:val="32"/>
        </w:rPr>
        <w:t>сведения</w:t>
      </w:r>
      <w:r w:rsidRPr="004E0D2D">
        <w:rPr>
          <w:rFonts w:ascii="Amaranth" w:hAnsi="Amaranth" w:cs="Cambria"/>
          <w:b/>
          <w:bCs/>
          <w:color w:val="1E3250"/>
          <w:sz w:val="32"/>
        </w:rPr>
        <w:t xml:space="preserve"> </w:t>
      </w:r>
      <w:r w:rsidRPr="004E0D2D">
        <w:rPr>
          <w:rFonts w:ascii="Cambria" w:hAnsi="Cambria" w:cs="Cambria"/>
          <w:b/>
          <w:bCs/>
          <w:color w:val="1E3250"/>
          <w:sz w:val="32"/>
        </w:rPr>
        <w:t>о</w:t>
      </w:r>
      <w:r w:rsidRPr="004E0D2D">
        <w:rPr>
          <w:rFonts w:ascii="Amaranth" w:hAnsi="Amaranth" w:cs="Cambria"/>
          <w:b/>
          <w:bCs/>
          <w:color w:val="1E3250"/>
          <w:sz w:val="32"/>
        </w:rPr>
        <w:t xml:space="preserve"> </w:t>
      </w:r>
      <w:r w:rsidRPr="004E0D2D">
        <w:rPr>
          <w:rFonts w:ascii="Cambria" w:hAnsi="Cambria" w:cs="Cambria"/>
          <w:b/>
          <w:bCs/>
          <w:color w:val="1E3250"/>
          <w:sz w:val="32"/>
        </w:rPr>
        <w:t>юридической</w:t>
      </w:r>
      <w:r w:rsidRPr="004E0D2D">
        <w:rPr>
          <w:rFonts w:ascii="Amaranth" w:hAnsi="Amaranth" w:cs="Cambria"/>
          <w:b/>
          <w:bCs/>
          <w:color w:val="1E3250"/>
          <w:sz w:val="32"/>
        </w:rPr>
        <w:t xml:space="preserve"> </w:t>
      </w:r>
      <w:r w:rsidRPr="004E0D2D">
        <w:rPr>
          <w:rFonts w:ascii="Cambria" w:hAnsi="Cambria" w:cs="Cambria"/>
          <w:b/>
          <w:bCs/>
          <w:color w:val="1E3250"/>
          <w:sz w:val="32"/>
        </w:rPr>
        <w:t>реформе</w:t>
      </w:r>
      <w:r w:rsidRPr="004E0D2D">
        <w:rPr>
          <w:rFonts w:ascii="Amaranth" w:hAnsi="Amaranth" w:cs="Cambria"/>
          <w:b/>
          <w:bCs/>
          <w:color w:val="1E3250"/>
          <w:sz w:val="32"/>
        </w:rPr>
        <w:t xml:space="preserve">, </w:t>
      </w:r>
      <w:r w:rsidRPr="004E0D2D">
        <w:rPr>
          <w:rFonts w:ascii="Cambria" w:hAnsi="Cambria" w:cs="Cambria"/>
          <w:b/>
          <w:bCs/>
          <w:color w:val="1E3250"/>
          <w:sz w:val="32"/>
        </w:rPr>
        <w:t>необходимой</w:t>
      </w:r>
      <w:r w:rsidRPr="004E0D2D">
        <w:rPr>
          <w:rFonts w:ascii="Amaranth" w:hAnsi="Amaranth" w:cs="Cambria"/>
          <w:b/>
          <w:bCs/>
          <w:color w:val="1E3250"/>
          <w:sz w:val="32"/>
        </w:rPr>
        <w:t xml:space="preserve"> </w:t>
      </w:r>
      <w:r w:rsidRPr="004E0D2D">
        <w:rPr>
          <w:rFonts w:ascii="Cambria" w:hAnsi="Cambria" w:cs="Cambria"/>
          <w:b/>
          <w:bCs/>
          <w:color w:val="1E3250"/>
          <w:sz w:val="32"/>
        </w:rPr>
        <w:t>для</w:t>
      </w:r>
      <w:r w:rsidRPr="004E0D2D">
        <w:rPr>
          <w:rFonts w:ascii="Amaranth" w:hAnsi="Amaranth" w:cs="Cambria"/>
          <w:b/>
          <w:bCs/>
          <w:color w:val="1E3250"/>
          <w:sz w:val="32"/>
        </w:rPr>
        <w:t xml:space="preserve"> </w:t>
      </w:r>
      <w:r w:rsidRPr="004E0D2D">
        <w:rPr>
          <w:rFonts w:ascii="Cambria" w:hAnsi="Cambria" w:cs="Cambria"/>
          <w:b/>
          <w:bCs/>
          <w:color w:val="1E3250"/>
          <w:sz w:val="32"/>
        </w:rPr>
        <w:t>достижения</w:t>
      </w:r>
      <w:r w:rsidRPr="004E0D2D">
        <w:rPr>
          <w:rFonts w:ascii="Amaranth" w:hAnsi="Amaranth" w:cs="Cambria"/>
          <w:b/>
          <w:bCs/>
          <w:color w:val="1E3250"/>
          <w:sz w:val="32"/>
        </w:rPr>
        <w:t xml:space="preserve"> </w:t>
      </w:r>
      <w:r w:rsidRPr="004E0D2D">
        <w:rPr>
          <w:rFonts w:ascii="Cambria" w:hAnsi="Cambria" w:cs="Cambria"/>
          <w:b/>
          <w:bCs/>
          <w:color w:val="1E3250"/>
          <w:sz w:val="32"/>
        </w:rPr>
        <w:t>полного</w:t>
      </w:r>
      <w:r w:rsidRPr="004E0D2D">
        <w:rPr>
          <w:rFonts w:ascii="Amaranth" w:hAnsi="Amaranth" w:cs="Cambria"/>
          <w:b/>
          <w:bCs/>
          <w:color w:val="1E3250"/>
          <w:sz w:val="32"/>
        </w:rPr>
        <w:t xml:space="preserve"> </w:t>
      </w:r>
      <w:r w:rsidRPr="004E0D2D">
        <w:rPr>
          <w:rFonts w:ascii="Cambria" w:hAnsi="Cambria" w:cs="Cambria"/>
          <w:b/>
          <w:bCs/>
          <w:color w:val="1E3250"/>
          <w:sz w:val="32"/>
        </w:rPr>
        <w:t>запрета</w:t>
      </w:r>
      <w:r w:rsidRPr="004E0D2D">
        <w:rPr>
          <w:rFonts w:ascii="Amaranth" w:hAnsi="Amaranth" w:cs="Cambria"/>
          <w:b/>
          <w:bCs/>
          <w:color w:val="1E3250"/>
          <w:sz w:val="32"/>
        </w:rPr>
        <w:t xml:space="preserve"> </w:t>
      </w:r>
      <w:r w:rsidRPr="004E0D2D">
        <w:rPr>
          <w:rFonts w:ascii="Cambria" w:hAnsi="Cambria" w:cs="Cambria"/>
          <w:b/>
          <w:bCs/>
          <w:color w:val="1E3250"/>
          <w:sz w:val="32"/>
        </w:rPr>
        <w:t>телесного</w:t>
      </w:r>
      <w:r w:rsidRPr="004E0D2D">
        <w:rPr>
          <w:rFonts w:ascii="Amaranth" w:hAnsi="Amaranth" w:cs="Cambria"/>
          <w:b/>
          <w:bCs/>
          <w:color w:val="1E3250"/>
          <w:sz w:val="32"/>
        </w:rPr>
        <w:t xml:space="preserve"> </w:t>
      </w:r>
      <w:r w:rsidRPr="004E0D2D">
        <w:rPr>
          <w:rFonts w:ascii="Cambria" w:hAnsi="Cambria" w:cs="Cambria"/>
          <w:b/>
          <w:bCs/>
          <w:color w:val="1E3250"/>
          <w:sz w:val="32"/>
        </w:rPr>
        <w:t>наказания</w:t>
      </w:r>
    </w:p>
    <w:p w14:paraId="3093EE9F" w14:textId="77777777" w:rsidR="00D25274" w:rsidRPr="00D25274" w:rsidRDefault="00D25274" w:rsidP="00D25274">
      <w:pPr>
        <w:pBdr>
          <w:top w:val="single" w:sz="24" w:space="14" w:color="0096A3"/>
          <w:left w:val="single" w:sz="24" w:space="10" w:color="0096A3"/>
          <w:bottom w:val="single" w:sz="24" w:space="14" w:color="0096A3"/>
          <w:right w:val="single" w:sz="24" w:space="10" w:color="0096A3"/>
        </w:pBdr>
        <w:spacing w:before="120" w:after="120"/>
        <w:rPr>
          <w:rFonts w:asciiTheme="minorHAnsi" w:hAnsiTheme="minorHAnsi"/>
        </w:rPr>
      </w:pPr>
      <w:r w:rsidRPr="00D25274">
        <w:rPr>
          <w:rFonts w:asciiTheme="minorHAnsi" w:hAnsiTheme="minorHAnsi"/>
        </w:rPr>
        <w:t>Запрет все еще не действует в семьях, в условиях альтернативного и дневного ухода.</w:t>
      </w:r>
    </w:p>
    <w:p w14:paraId="36361105" w14:textId="77777777" w:rsidR="00D25274" w:rsidRPr="00D25274" w:rsidRDefault="00D25274" w:rsidP="00D25274">
      <w:pPr>
        <w:pBdr>
          <w:top w:val="single" w:sz="24" w:space="14" w:color="0096A3"/>
          <w:left w:val="single" w:sz="24" w:space="10" w:color="0096A3"/>
          <w:bottom w:val="single" w:sz="24" w:space="14" w:color="0096A3"/>
          <w:right w:val="single" w:sz="24" w:space="10" w:color="0096A3"/>
        </w:pBdr>
        <w:spacing w:before="120" w:after="120"/>
        <w:rPr>
          <w:rFonts w:asciiTheme="minorHAnsi" w:hAnsiTheme="minorHAnsi"/>
        </w:rPr>
      </w:pPr>
      <w:r w:rsidRPr="00D25274">
        <w:rPr>
          <w:rFonts w:asciiTheme="minorHAnsi" w:hAnsiTheme="minorHAnsi"/>
        </w:rPr>
        <w:t>В законе отсутствует подтверждение «права» родителей на наказание своих детей, однако прямого запрета всех видов телесного наказания при воспитании детей в нем нет. Почти всеобщее признание приемлемости телесного наказания при «воспитании» детей делает необходимым включение в закон четкой формулировки, запрещающей все без исключения виды телесного наказания.</w:t>
      </w:r>
    </w:p>
    <w:p w14:paraId="5337BCB0" w14:textId="77777777" w:rsidR="00D25274" w:rsidRPr="00D25274" w:rsidRDefault="00D25274" w:rsidP="00D25274">
      <w:pPr>
        <w:pBdr>
          <w:top w:val="single" w:sz="24" w:space="14" w:color="0096A3"/>
          <w:left w:val="single" w:sz="24" w:space="10" w:color="0096A3"/>
          <w:bottom w:val="single" w:sz="24" w:space="14" w:color="0096A3"/>
          <w:right w:val="single" w:sz="24" w:space="10" w:color="0096A3"/>
        </w:pBdr>
        <w:spacing w:before="120" w:after="120"/>
        <w:rPr>
          <w:rFonts w:asciiTheme="minorHAnsi" w:hAnsiTheme="minorHAnsi"/>
        </w:rPr>
      </w:pPr>
      <w:r w:rsidRPr="00D25274">
        <w:rPr>
          <w:rFonts w:asciiTheme="minorHAnsi" w:hAnsiTheme="minorHAnsi"/>
          <w:i/>
        </w:rPr>
        <w:t xml:space="preserve">Альтернативный уход за детьми. </w:t>
      </w:r>
      <w:r w:rsidRPr="00D25274">
        <w:rPr>
          <w:rFonts w:asciiTheme="minorHAnsi" w:hAnsiTheme="minorHAnsi"/>
        </w:rPr>
        <w:t>Телесное наказание должно быть запрещено во всех учреждениях альтернативного ухода без исключения.</w:t>
      </w:r>
    </w:p>
    <w:p w14:paraId="1C4E9DE8" w14:textId="77777777" w:rsidR="00D25274" w:rsidRPr="00D25274" w:rsidRDefault="00D25274" w:rsidP="00D25274">
      <w:pPr>
        <w:pBdr>
          <w:top w:val="single" w:sz="24" w:space="14" w:color="0096A3"/>
          <w:left w:val="single" w:sz="24" w:space="10" w:color="0096A3"/>
          <w:bottom w:val="single" w:sz="24" w:space="14" w:color="0096A3"/>
          <w:right w:val="single" w:sz="24" w:space="10" w:color="0096A3"/>
        </w:pBdr>
        <w:spacing w:before="120" w:after="120"/>
        <w:rPr>
          <w:rFonts w:asciiTheme="minorHAnsi" w:hAnsiTheme="minorHAnsi"/>
        </w:rPr>
      </w:pPr>
      <w:r w:rsidRPr="00D25274">
        <w:rPr>
          <w:rFonts w:asciiTheme="minorHAnsi" w:hAnsiTheme="minorHAnsi"/>
          <w:i/>
        </w:rPr>
        <w:t xml:space="preserve">Присмотр за детьми в дневное время. </w:t>
      </w:r>
      <w:r w:rsidRPr="00D25274">
        <w:rPr>
          <w:rFonts w:asciiTheme="minorHAnsi" w:hAnsiTheme="minorHAnsi"/>
        </w:rPr>
        <w:t>Телесное наказание должно быть запрещено во всех без исключения местах ухода за малолетними детьми (включая ясли и семейные центры) и старшими детьми (включая дневные центры, группы продленного дня в школах, присмотр за детьми и пр.).</w:t>
      </w:r>
    </w:p>
    <w:p w14:paraId="53EDA8B0" w14:textId="463257B5" w:rsidR="0068756F" w:rsidRDefault="0068756F">
      <w:pPr>
        <w:pStyle w:val="BodyText1"/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="Amaranth" w:hAnsi="Amaranth" w:cstheme="minorHAnsi"/>
        </w:rPr>
      </w:pPr>
    </w:p>
    <w:p w14:paraId="7192EF3B" w14:textId="6C0B99AC" w:rsidR="0068756F" w:rsidRDefault="0068756F">
      <w:pPr>
        <w:pStyle w:val="BodyText1"/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="Amaranth" w:hAnsi="Amaranth" w:cstheme="minorHAnsi"/>
        </w:rPr>
      </w:pPr>
    </w:p>
    <w:bookmarkEnd w:id="1"/>
    <w:p w14:paraId="21C620E3" w14:textId="0E3BEA30" w:rsidR="0068756F" w:rsidRDefault="00D37BC0">
      <w:pPr>
        <w:jc w:val="center"/>
      </w:pPr>
      <w:r>
        <w:br w:type="page"/>
      </w:r>
    </w:p>
    <w:p w14:paraId="68DEDC68" w14:textId="77777777" w:rsidR="007D3BFE" w:rsidRPr="007D3BFE" w:rsidRDefault="007D3BFE" w:rsidP="007D3BFE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outlineLvl w:val="1"/>
        <w:rPr>
          <w:rFonts w:ascii="Amaranth" w:hAnsi="Amaranth"/>
          <w:b/>
          <w:sz w:val="28"/>
        </w:rPr>
      </w:pPr>
      <w:r w:rsidRPr="007D3BFE">
        <w:rPr>
          <w:rFonts w:ascii="Cambria" w:hAnsi="Cambria" w:cs="Cambria"/>
          <w:b/>
          <w:sz w:val="28"/>
        </w:rPr>
        <w:lastRenderedPageBreak/>
        <w:t>Законность</w:t>
      </w:r>
      <w:r w:rsidRPr="007D3BFE">
        <w:rPr>
          <w:rFonts w:ascii="Amaranth" w:hAnsi="Amaranth"/>
          <w:b/>
          <w:sz w:val="28"/>
        </w:rPr>
        <w:t xml:space="preserve"> </w:t>
      </w:r>
      <w:r w:rsidRPr="007D3BFE">
        <w:rPr>
          <w:rFonts w:ascii="Cambria" w:hAnsi="Cambria" w:cs="Cambria"/>
          <w:b/>
          <w:sz w:val="28"/>
        </w:rPr>
        <w:t>телесных</w:t>
      </w:r>
      <w:r w:rsidRPr="007D3BFE">
        <w:rPr>
          <w:rFonts w:ascii="Amaranth" w:hAnsi="Amaranth"/>
          <w:b/>
          <w:sz w:val="28"/>
        </w:rPr>
        <w:t xml:space="preserve"> </w:t>
      </w:r>
      <w:r w:rsidRPr="007D3BFE">
        <w:rPr>
          <w:rFonts w:ascii="Cambria" w:hAnsi="Cambria" w:cs="Cambria"/>
          <w:b/>
          <w:sz w:val="28"/>
        </w:rPr>
        <w:t>наказаний</w:t>
      </w:r>
      <w:r w:rsidRPr="007D3BFE">
        <w:rPr>
          <w:rFonts w:ascii="Amaranth" w:hAnsi="Amaranth"/>
          <w:b/>
          <w:sz w:val="28"/>
        </w:rPr>
        <w:t xml:space="preserve"> </w:t>
      </w:r>
      <w:r w:rsidRPr="007D3BFE">
        <w:rPr>
          <w:rFonts w:ascii="Cambria" w:hAnsi="Cambria" w:cs="Cambria"/>
          <w:b/>
          <w:sz w:val="28"/>
        </w:rPr>
        <w:t>в</w:t>
      </w:r>
      <w:r w:rsidRPr="007D3BFE">
        <w:rPr>
          <w:rFonts w:ascii="Amaranth" w:hAnsi="Amaranth"/>
          <w:b/>
          <w:sz w:val="28"/>
        </w:rPr>
        <w:t xml:space="preserve"> </w:t>
      </w:r>
      <w:r w:rsidRPr="007D3BFE">
        <w:rPr>
          <w:rFonts w:ascii="Cambria" w:hAnsi="Cambria" w:cs="Cambria"/>
          <w:b/>
          <w:sz w:val="28"/>
        </w:rPr>
        <w:t>настоящее</w:t>
      </w:r>
      <w:r w:rsidRPr="007D3BFE">
        <w:rPr>
          <w:rFonts w:ascii="Amaranth" w:hAnsi="Amaranth"/>
          <w:b/>
          <w:sz w:val="28"/>
        </w:rPr>
        <w:t xml:space="preserve"> </w:t>
      </w:r>
      <w:r w:rsidRPr="007D3BFE">
        <w:rPr>
          <w:rFonts w:ascii="Cambria" w:hAnsi="Cambria" w:cs="Cambria"/>
          <w:b/>
          <w:sz w:val="28"/>
        </w:rPr>
        <w:t>время</w:t>
      </w:r>
    </w:p>
    <w:p w14:paraId="48BA6C8E" w14:textId="77777777" w:rsidR="007D3BFE" w:rsidRPr="007D3BFE" w:rsidRDefault="007D3BFE" w:rsidP="007D3BFE">
      <w:pPr>
        <w:keepNext/>
        <w:spacing w:after="120"/>
        <w:outlineLvl w:val="2"/>
        <w:rPr>
          <w:rFonts w:ascii="Amaranth" w:hAnsi="Amaranth"/>
          <w:bCs/>
          <w:szCs w:val="26"/>
        </w:rPr>
      </w:pPr>
      <w:r w:rsidRPr="007D3BFE">
        <w:rPr>
          <w:rFonts w:ascii="Cambria" w:hAnsi="Cambria" w:cs="Cambria"/>
          <w:b/>
          <w:bCs/>
          <w:szCs w:val="26"/>
        </w:rPr>
        <w:t>В</w:t>
      </w:r>
      <w:r w:rsidRPr="007D3BFE">
        <w:rPr>
          <w:rFonts w:ascii="Amaranth" w:hAnsi="Amaranth"/>
          <w:b/>
          <w:bCs/>
          <w:szCs w:val="26"/>
        </w:rPr>
        <w:t xml:space="preserve"> </w:t>
      </w:r>
      <w:r w:rsidRPr="007D3BFE">
        <w:rPr>
          <w:rFonts w:ascii="Cambria" w:hAnsi="Cambria" w:cs="Cambria"/>
          <w:b/>
          <w:bCs/>
          <w:szCs w:val="26"/>
        </w:rPr>
        <w:t>семье</w:t>
      </w:r>
    </w:p>
    <w:p w14:paraId="012D1A96" w14:textId="77777777" w:rsidR="00E04357" w:rsidRDefault="00E04357" w:rsidP="00E04357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Законодательство не запрещает телесное наказание в семье. В 2003 году правительство сообщило Комитету ООН по правам ребенка о том, что все виды насилия и телесного наказания запрещены.</w:t>
      </w:r>
      <w:r>
        <w:rPr>
          <w:rStyle w:val="FootnoteReference"/>
          <w:rFonts w:asciiTheme="minorHAnsi" w:hAnsiTheme="minorHAnsi" w:cstheme="minorHAnsi"/>
        </w:rPr>
        <w:footnoteReference w:id="2"/>
      </w:r>
      <w:r>
        <w:rPr>
          <w:rFonts w:asciiTheme="minorHAnsi" w:hAnsiTheme="minorHAnsi" w:cstheme="minorHAnsi"/>
        </w:rPr>
        <w:t xml:space="preserve"> В то время как в законе отсутствует подтверждение «права» родителей на наказание своих детей, прямого запрета всех видов телесного наказания при воспитании детей в нем нет. В статье 60 Кодекса «О браке (супружестве) и семье» от 2011 года говорится, что ребенок «имеет право на воспитание своими родителями, обеспечение его интересов, всестороннее развитие, уважение его человеческого достоинства». В статье 72 указано, что при осуществлении родительских прав родители «не вправе причинять вред физическому и психическому здоровью ребенка, его нравственному развитию», и что «способы воспитания ребенка должны исключать пренебрежительное, жестокое, грубое, унижающее человеческое достоинство обращение, оскорбление или эксплуатацию ребенка». Вместе с тем прямого запрета всех видов телесного наказания, даже самых незначительных, в законе не содержится.</w:t>
      </w:r>
    </w:p>
    <w:p w14:paraId="3A618B97" w14:textId="77777777" w:rsidR="00E04357" w:rsidRDefault="00E04357" w:rsidP="00E04357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Закон «О правах ребенка в Республике Казахстан» от 2002 года подтверждает права ребенка на уважение его человеческого достоинства, обязанность государства защищать ребенка от физического и психического насилия и жестокого, негуманного или унизительного обращения (ст. 10), а также обязанность родителей воспитывать и заботиться о детях (ст. 24), но не запрещает в прямой форме все виды телесного наказания. Таким же образом отсутствует запрет всех видов телесного наказания при воспитании детей в Законе «О профилактике бытового насилия» от 2009 года (с поправками 2014 года): он определяет бытовое насилие как «умышленное противоправное деяние (действие или бездействие) одного лица в сфере семейно-бытовых отношений в отношении другого (других), причиняющее или содержащее угрозу причинения физического и (или) психического страдания» (ст. 1(3)) и указывает что, такое деяние может быть, среди прочих других, в виде физического надругательства, определенного как «умышленное причинение вреда здоровью путем применения физической силы и причинения физической боли»  (ст. 4(2)). </w:t>
      </w:r>
    </w:p>
    <w:p w14:paraId="4B34E1F1" w14:textId="77777777" w:rsidR="00E04357" w:rsidRDefault="00E04357" w:rsidP="00E04357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Ни Уголовно-исполнительный кодекс 2014 года, ни Кодекс об административных правонарушениях 2014 года не запрещают все виды телесного наказания при воспитании детей.</w:t>
      </w:r>
    </w:p>
    <w:p w14:paraId="0C05C795" w14:textId="77777777" w:rsidR="001740C1" w:rsidRDefault="001740C1" w:rsidP="001740C1">
      <w:pPr>
        <w:spacing w:after="120"/>
        <w:rPr>
          <w:rFonts w:asciiTheme="minorHAnsi" w:hAnsiTheme="minorHAnsi" w:cstheme="minorHAnsi"/>
          <w:b/>
        </w:rPr>
      </w:pPr>
    </w:p>
    <w:p w14:paraId="4FB45AD0" w14:textId="77777777" w:rsidR="00CD14D6" w:rsidRPr="00CD14D6" w:rsidRDefault="00CD14D6" w:rsidP="00CD14D6">
      <w:pPr>
        <w:pStyle w:val="Heading3"/>
        <w:spacing w:before="0" w:after="120"/>
        <w:rPr>
          <w:rFonts w:ascii="Amaranth" w:hAnsi="Amaranth" w:cstheme="minorHAnsi"/>
          <w:b w:val="0"/>
          <w:sz w:val="24"/>
        </w:rPr>
      </w:pPr>
      <w:r w:rsidRPr="00CD14D6">
        <w:rPr>
          <w:rFonts w:cs="Cambria"/>
          <w:sz w:val="24"/>
        </w:rPr>
        <w:t>Альтернативный</w:t>
      </w:r>
      <w:r w:rsidRPr="00CD14D6">
        <w:rPr>
          <w:rFonts w:ascii="Amaranth" w:hAnsi="Amaranth" w:cstheme="minorHAnsi"/>
          <w:sz w:val="24"/>
        </w:rPr>
        <w:t xml:space="preserve"> </w:t>
      </w:r>
      <w:r w:rsidRPr="00CD14D6">
        <w:rPr>
          <w:rFonts w:cs="Cambria"/>
          <w:sz w:val="24"/>
        </w:rPr>
        <w:t>уход</w:t>
      </w:r>
    </w:p>
    <w:p w14:paraId="3E7B7E86" w14:textId="77777777" w:rsidR="00D551CD" w:rsidRDefault="00D551CD" w:rsidP="00D551CD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Телесное наказание запрещено в некоторых, но не во всех учреждениях альтернативного ухода. В статье 5 Закона «О детских деревнях семейного типа и домах юношества» от 2000 года говорится, что в детских деревнях дети имеют право на уважение их человеческого достоинства, и в статье 18 говорится, что мать-воспитательница «не вправе причинять вред физическому и психическому здоровью детей, их нравственному развитию», и «способы обучения не должны включать пренебрежительное, жестокое или унизительное обращение и оскорблять честь и достоинство ребенка». Это можно интерпретировать как запрет всех видов телесного наказания (не подтверждено). В докладах Комитету по правам ребенка в 2014 году правительство сообщило, что согласно приказу № 10 Генеральной прокуратуры от 31 марта </w:t>
      </w:r>
      <w:r>
        <w:rPr>
          <w:rFonts w:asciiTheme="minorHAnsi" w:hAnsiTheme="minorHAnsi" w:cstheme="minorHAnsi"/>
        </w:rPr>
        <w:lastRenderedPageBreak/>
        <w:t>2005 года в детских домах должны проводиться проверки не реже одного раза в шесть месяцев с целью предотвращения телесного наказания.</w:t>
      </w:r>
      <w:r>
        <w:rPr>
          <w:rStyle w:val="FootnoteReference"/>
          <w:rFonts w:asciiTheme="minorHAnsi" w:hAnsiTheme="minorHAnsi" w:cstheme="minorHAnsi"/>
        </w:rPr>
        <w:footnoteReference w:id="3"/>
      </w:r>
    </w:p>
    <w:p w14:paraId="22B19ECB" w14:textId="77777777" w:rsidR="00D551CD" w:rsidRDefault="00D551CD" w:rsidP="00D551CD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Не существует прямого запрета в других учреждениях по уходу, где дети защищены от некоторых, но не от всех видов телесного наказания согласно статье 10 Закона «О правах ребенка в Республике Казахстан» от 2002 года (см. в разделе «Семья»).</w:t>
      </w:r>
    </w:p>
    <w:p w14:paraId="0CAB997A" w14:textId="77777777" w:rsidR="0068756F" w:rsidRDefault="0068756F">
      <w:pPr>
        <w:spacing w:after="120"/>
        <w:rPr>
          <w:rFonts w:asciiTheme="minorHAnsi" w:hAnsiTheme="minorHAnsi" w:cstheme="minorHAnsi"/>
        </w:rPr>
      </w:pPr>
    </w:p>
    <w:p w14:paraId="1BA6D5DB" w14:textId="77777777" w:rsidR="00A13AF3" w:rsidRPr="00A13AF3" w:rsidRDefault="00A13AF3" w:rsidP="00A13AF3">
      <w:pPr>
        <w:pStyle w:val="Heading3"/>
        <w:spacing w:before="0" w:after="120"/>
        <w:rPr>
          <w:rFonts w:ascii="Amaranth" w:hAnsi="Amaranth"/>
          <w:sz w:val="24"/>
        </w:rPr>
      </w:pPr>
      <w:r w:rsidRPr="00A13AF3">
        <w:rPr>
          <w:rFonts w:cs="Cambria"/>
          <w:sz w:val="24"/>
        </w:rPr>
        <w:t>Учреждения</w:t>
      </w:r>
      <w:r w:rsidRPr="00A13AF3">
        <w:rPr>
          <w:rFonts w:ascii="Amaranth" w:hAnsi="Amaranth"/>
          <w:sz w:val="24"/>
        </w:rPr>
        <w:t xml:space="preserve"> </w:t>
      </w:r>
      <w:r w:rsidRPr="00A13AF3">
        <w:rPr>
          <w:rFonts w:cs="Cambria"/>
          <w:sz w:val="24"/>
        </w:rPr>
        <w:t>дневного</w:t>
      </w:r>
      <w:r w:rsidRPr="00A13AF3">
        <w:rPr>
          <w:rFonts w:ascii="Amaranth" w:hAnsi="Amaranth"/>
          <w:sz w:val="24"/>
        </w:rPr>
        <w:t xml:space="preserve"> </w:t>
      </w:r>
      <w:r w:rsidRPr="00A13AF3">
        <w:rPr>
          <w:rFonts w:cs="Cambria"/>
          <w:sz w:val="24"/>
        </w:rPr>
        <w:t>ухода</w:t>
      </w:r>
    </w:p>
    <w:p w14:paraId="0AE282CF" w14:textId="77777777" w:rsidR="005B6011" w:rsidRDefault="005B6011" w:rsidP="005B6011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Телесное наказание считается противозаконным в учреждениях дошкольного образования и подготовки в соответствии с Законом «Об образовании» от 2007 года, который запрещает физическое и психологическое насилие (ст. 28(4)) и защищает право учащихся на уважение их чести и достоинства (ст. 47(11) и 51(3)) (см. в разделе «Школы»), но в прямой форме законом оно не запрещено. </w:t>
      </w:r>
    </w:p>
    <w:p w14:paraId="2EC0E4AA" w14:textId="77777777" w:rsidR="005B6011" w:rsidRDefault="005B6011" w:rsidP="005B6011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Не существует прямого запрета телесного наказания в других учреждениях по уходу за малолетними детьми (ясли, семейные центры и др.) и старшими детьми (дневные центры, присмотр за детьми и др.). В таких условиях дети защищены от некоторых, но не от всех видов телесного наказания, согласно статье 10 Закона «О правах ребенка в Республике Казахстан» от 2002 года (см. в разделе «Семья»).</w:t>
      </w:r>
    </w:p>
    <w:p w14:paraId="4B9AFC28" w14:textId="77777777" w:rsidR="00A13AF3" w:rsidRDefault="00A13AF3">
      <w:pPr>
        <w:pStyle w:val="Heading3"/>
        <w:spacing w:before="0" w:after="120"/>
        <w:rPr>
          <w:rFonts w:cs="Cambria"/>
          <w:sz w:val="24"/>
        </w:rPr>
      </w:pPr>
    </w:p>
    <w:p w14:paraId="5BE7C172" w14:textId="77777777" w:rsidR="00FC58FC" w:rsidRPr="00FC58FC" w:rsidRDefault="00FC58FC" w:rsidP="00FC58FC">
      <w:pPr>
        <w:pStyle w:val="Heading3"/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120"/>
        <w:rPr>
          <w:rFonts w:ascii="Amaranth" w:hAnsi="Amaranth"/>
          <w:iCs/>
          <w:sz w:val="24"/>
        </w:rPr>
      </w:pPr>
      <w:bookmarkStart w:id="2" w:name="_Toc197484011"/>
      <w:r w:rsidRPr="00FC58FC">
        <w:rPr>
          <w:rFonts w:cs="Cambria"/>
          <w:iCs/>
          <w:sz w:val="24"/>
        </w:rPr>
        <w:t>Школы</w:t>
      </w:r>
      <w:bookmarkEnd w:id="2"/>
    </w:p>
    <w:p w14:paraId="7CCAA8DA" w14:textId="77777777" w:rsidR="006815DF" w:rsidRDefault="006815DF" w:rsidP="006815DF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Телесное наказание в школах считается противозаконным, и в 2001 году правительство доложило Комитету ООН по правам ребенка, что в образовательных учреждениях запрещено применение угроз или телесного наказания,</w:t>
      </w:r>
      <w:r>
        <w:rPr>
          <w:rStyle w:val="FootnoteReference"/>
          <w:rFonts w:asciiTheme="minorHAnsi" w:hAnsiTheme="minorHAnsi" w:cstheme="minorHAnsi"/>
        </w:rPr>
        <w:footnoteReference w:id="4"/>
      </w:r>
      <w:r>
        <w:rPr>
          <w:rFonts w:asciiTheme="minorHAnsi" w:hAnsiTheme="minorHAnsi" w:cstheme="minorHAnsi"/>
        </w:rPr>
        <w:t xml:space="preserve">  а в 2014 году правительство аналогичным образом сообщило, что телесное наказание запрещено в учебных заведениях,</w:t>
      </w:r>
      <w:r>
        <w:rPr>
          <w:rStyle w:val="FootnoteReference"/>
          <w:rFonts w:asciiTheme="minorHAnsi" w:hAnsiTheme="minorHAnsi" w:cstheme="minorHAnsi"/>
        </w:rPr>
        <w:footnoteReference w:id="5"/>
      </w:r>
      <w:r>
        <w:rPr>
          <w:rFonts w:asciiTheme="minorHAnsi" w:hAnsiTheme="minorHAnsi" w:cstheme="minorHAnsi"/>
        </w:rPr>
        <w:t xml:space="preserve"> но по всей видимости явного запрета на него нет. Закон «Об образовании» от 2007 года запрещает физическое и психическое насилие (ст. 28(4)): «Учебно-воспитательный процесс осуществляется на основе взаимного уважения человеческого достоинства обучающихся, воспитанников, педагогических работников. Применение методов физического, морального и психического насилия по отношению к обучающимся и воспитанникам не допускается». Статья 47(11) утверждает, что обучающиеся и воспитанники имеют право на уважение их человеческого достоинства, и в статье 51(3) говорится, что преподаватели должны «уважать честь и достоинство обучающихся, воспитанников и их родителей». Статья 10 Закона «О правах ребенка» от 2002 года (см. в разделе «Семья») также применима.</w:t>
      </w:r>
    </w:p>
    <w:p w14:paraId="7A722C30" w14:textId="77777777" w:rsidR="0068756F" w:rsidRPr="00DA00BF" w:rsidRDefault="0068756F">
      <w:pPr>
        <w:spacing w:after="120"/>
        <w:rPr>
          <w:rFonts w:ascii="Amaranth" w:hAnsi="Amaranth" w:cstheme="minorHAnsi"/>
        </w:rPr>
      </w:pPr>
    </w:p>
    <w:p w14:paraId="6C6936FD" w14:textId="77777777" w:rsidR="00073A89" w:rsidRPr="00073A89" w:rsidRDefault="00073A89" w:rsidP="00073A89">
      <w:pPr>
        <w:pStyle w:val="Heading3"/>
        <w:spacing w:before="0" w:after="120"/>
        <w:rPr>
          <w:rFonts w:ascii="Amaranth" w:hAnsi="Amaranth"/>
          <w:b w:val="0"/>
          <w:sz w:val="24"/>
        </w:rPr>
      </w:pPr>
      <w:r w:rsidRPr="00073A89">
        <w:rPr>
          <w:rFonts w:cs="Cambria"/>
          <w:sz w:val="24"/>
        </w:rPr>
        <w:t>Исправительные</w:t>
      </w:r>
      <w:r w:rsidRPr="00073A89">
        <w:rPr>
          <w:rFonts w:ascii="Amaranth" w:hAnsi="Amaranth"/>
          <w:sz w:val="24"/>
        </w:rPr>
        <w:t xml:space="preserve"> </w:t>
      </w:r>
      <w:r w:rsidRPr="00073A89">
        <w:rPr>
          <w:rFonts w:cs="Cambria"/>
          <w:sz w:val="24"/>
        </w:rPr>
        <w:t>учреждения</w:t>
      </w:r>
    </w:p>
    <w:p w14:paraId="04B2F4DC" w14:textId="77777777" w:rsidR="00AC5292" w:rsidRDefault="00AC5292" w:rsidP="00AC5292">
      <w:pPr>
        <w:widowControl w:val="0"/>
        <w:autoSpaceDE w:val="0"/>
        <w:autoSpaceDN w:val="0"/>
        <w:adjustRightInd w:val="0"/>
        <w:spacing w:after="120"/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</w:rPr>
        <w:t xml:space="preserve">Телесное наказание в качестве дисциплинарной меры в исправительных учреждениях является противозаконным. В Уголовно-исполнительном кодексе 2014 года и в Законе «О профилактике правонарушений среди несовершеннолетних и предупреждении детской безнадзорности и беспризорности» (ст. 22-8) отсутствуют положения, которые предусматривают телесное наказание среди разрешенных дисциплинарных мер. Статья 23 упомянутого выше закона гласит: «Органы и учреждения системы профилактики преступности или безнадзорности несовершеннолетних, находящихся под их юрисдикцией, должны обеспечить соблюдение прав </w:t>
      </w:r>
      <w:r>
        <w:rPr>
          <w:rFonts w:asciiTheme="minorHAnsi" w:hAnsiTheme="minorHAnsi" w:cstheme="minorHAnsi"/>
        </w:rPr>
        <w:lastRenderedPageBreak/>
        <w:t>и законных интересов несовершеннолетних, защищая их от всех форм дискриминации, физического или психологического насилия, травм, жестокого обращения, сексуальной и иной эксплуатации». В Уголовно-исполнительном кодексе 2014 года сказано, что осужденные лица имеют право на «признание их человеческого достоинства, защиту от пыток, насилия и других жестоких, бесчеловечных и унижающих достоинство видов наказаний» (ст. 10). Статья 154 Кодекса устанавливает дисциплинарные меры, разрешенные в заключении, которые включают в себя предупреждение, выговор, строгий выговор и помещение в изолятор.</w:t>
      </w:r>
      <w:r>
        <w:rPr>
          <w:rStyle w:val="FootnoteReference"/>
          <w:rFonts w:asciiTheme="minorHAnsi" w:hAnsiTheme="minorHAnsi" w:cstheme="minorHAnsi"/>
        </w:rPr>
        <w:footnoteReference w:id="6"/>
      </w:r>
    </w:p>
    <w:p w14:paraId="60684AC0" w14:textId="77777777" w:rsidR="00AC5292" w:rsidRDefault="00AC5292" w:rsidP="00AC5292">
      <w:pPr>
        <w:spacing w:after="120"/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</w:rPr>
        <w:t xml:space="preserve">В законе «О процедурах и условиях содержания лиц в специальных учреждениях, обеспечивающих временную изоляцию от общества» (ст. 4) говорится: «Содержание в специальных учреждениях осуществляется в соответствии с принципами законности, презумпции невиновности, равенства граждан перед законом, гуманизма, уважения чести и достоинства личности, нормами международного права и не должно сопровождаться действиями, имеющими целью причинение физических или нравственных страданий подозреваемым и обвиняемым в совершении преступлений, содержащимся в специальных учреждениях». </w:t>
      </w:r>
    </w:p>
    <w:p w14:paraId="1C08A13E" w14:textId="77777777" w:rsidR="00AC5292" w:rsidRDefault="00AC5292" w:rsidP="00AC5292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Дисциплинарные меры в восьми специальных школах Казахстана также регулируются приказом министра образования и науки Казахстана «Об утверждении Положения об организациях образования с особым режимом содержания». Статья 46 разрешает только такие меры, как предупреждение, выговор, обсуждения на общем собрании и внеочередные обязанности, а также гласит, что «применение мер взыскания, не предусмотренных настоящим Положением, не допускается».</w:t>
      </w:r>
      <w:r>
        <w:rPr>
          <w:rStyle w:val="FootnoteReference"/>
          <w:rFonts w:asciiTheme="minorHAnsi" w:hAnsiTheme="minorHAnsi" w:cstheme="minorHAnsi"/>
        </w:rPr>
        <w:footnoteReference w:id="7"/>
      </w:r>
    </w:p>
    <w:p w14:paraId="3A0D5D70" w14:textId="4748E71E" w:rsidR="0068756F" w:rsidRDefault="0068756F">
      <w:pPr>
        <w:spacing w:after="120"/>
        <w:rPr>
          <w:rFonts w:asciiTheme="minorHAnsi" w:hAnsiTheme="minorHAnsi" w:cstheme="minorHAnsi"/>
        </w:rPr>
      </w:pPr>
    </w:p>
    <w:p w14:paraId="3E88A15E" w14:textId="77777777" w:rsidR="00AC5292" w:rsidRPr="00AC5292" w:rsidRDefault="00AC5292" w:rsidP="00AC5292">
      <w:pPr>
        <w:spacing w:after="120"/>
        <w:rPr>
          <w:rFonts w:ascii="Amaranth" w:hAnsi="Amaranth" w:cs="Cambria"/>
          <w:b/>
          <w:bCs/>
          <w:szCs w:val="26"/>
        </w:rPr>
      </w:pPr>
      <w:r w:rsidRPr="00AC5292">
        <w:rPr>
          <w:rFonts w:ascii="Cambria" w:hAnsi="Cambria" w:cs="Cambria"/>
          <w:b/>
          <w:bCs/>
          <w:szCs w:val="26"/>
        </w:rPr>
        <w:t>Уголовное</w:t>
      </w:r>
      <w:r w:rsidRPr="00AC5292">
        <w:rPr>
          <w:rFonts w:ascii="Amaranth" w:hAnsi="Amaranth" w:cs="Cambria"/>
          <w:b/>
          <w:bCs/>
          <w:szCs w:val="26"/>
        </w:rPr>
        <w:t xml:space="preserve"> </w:t>
      </w:r>
      <w:r w:rsidRPr="00AC5292">
        <w:rPr>
          <w:rFonts w:ascii="Cambria" w:hAnsi="Cambria" w:cs="Cambria"/>
          <w:b/>
          <w:bCs/>
          <w:szCs w:val="26"/>
        </w:rPr>
        <w:t>наказание</w:t>
      </w:r>
    </w:p>
    <w:p w14:paraId="04579B9B" w14:textId="77777777" w:rsidR="00AC5292" w:rsidRDefault="00AC5292" w:rsidP="00AC5292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Телесное наказание за уголовное преступление запрещено законом. В Уголовно-исполнительном кодексе 2014 года отсутствуют положения, предусматривающие применение телесного наказания в судебном порядке.</w:t>
      </w:r>
    </w:p>
    <w:p w14:paraId="2396A7DC" w14:textId="77777777" w:rsidR="0068756F" w:rsidRDefault="0068756F">
      <w:pPr>
        <w:spacing w:after="120"/>
        <w:rPr>
          <w:rFonts w:asciiTheme="minorHAnsi" w:hAnsiTheme="minorHAnsi" w:cstheme="minorHAnsi"/>
        </w:rPr>
      </w:pPr>
    </w:p>
    <w:p w14:paraId="35909B7F" w14:textId="77777777" w:rsidR="00E57E0B" w:rsidRPr="00E57E0B" w:rsidRDefault="00E57E0B" w:rsidP="00461DB8">
      <w:pPr>
        <w:spacing w:after="120"/>
        <w:rPr>
          <w:rFonts w:ascii="Amaranth" w:hAnsi="Amaranth" w:cs="Cambria"/>
          <w:b/>
          <w:bCs/>
          <w:sz w:val="28"/>
        </w:rPr>
      </w:pPr>
      <w:r w:rsidRPr="00E57E0B">
        <w:rPr>
          <w:rFonts w:ascii="Cambria" w:hAnsi="Cambria" w:cs="Cambria"/>
          <w:b/>
          <w:bCs/>
          <w:sz w:val="28"/>
        </w:rPr>
        <w:t>Отчёт</w:t>
      </w:r>
      <w:r w:rsidRPr="00E57E0B">
        <w:rPr>
          <w:rFonts w:ascii="Amaranth" w:hAnsi="Amaranth" w:cs="Cambria"/>
          <w:b/>
          <w:bCs/>
          <w:sz w:val="28"/>
        </w:rPr>
        <w:t xml:space="preserve"> </w:t>
      </w:r>
      <w:r w:rsidRPr="00E57E0B">
        <w:rPr>
          <w:rFonts w:ascii="Cambria" w:hAnsi="Cambria" w:cs="Cambria"/>
          <w:b/>
          <w:bCs/>
          <w:sz w:val="28"/>
        </w:rPr>
        <w:t>по</w:t>
      </w:r>
      <w:r w:rsidRPr="00E57E0B">
        <w:rPr>
          <w:rFonts w:ascii="Amaranth" w:hAnsi="Amaranth" w:cs="Cambria"/>
          <w:b/>
          <w:bCs/>
          <w:sz w:val="28"/>
        </w:rPr>
        <w:t xml:space="preserve"> </w:t>
      </w:r>
      <w:r w:rsidRPr="00E57E0B">
        <w:rPr>
          <w:rFonts w:ascii="Cambria" w:hAnsi="Cambria" w:cs="Cambria"/>
          <w:b/>
          <w:bCs/>
          <w:sz w:val="28"/>
        </w:rPr>
        <w:t>правам</w:t>
      </w:r>
      <w:r w:rsidRPr="00E57E0B">
        <w:rPr>
          <w:rFonts w:ascii="Amaranth" w:hAnsi="Amaranth" w:cs="Cambria"/>
          <w:b/>
          <w:bCs/>
          <w:sz w:val="28"/>
        </w:rPr>
        <w:t xml:space="preserve"> </w:t>
      </w:r>
      <w:r w:rsidRPr="00E57E0B">
        <w:rPr>
          <w:rFonts w:ascii="Cambria" w:hAnsi="Cambria" w:cs="Cambria"/>
          <w:b/>
          <w:bCs/>
          <w:sz w:val="28"/>
        </w:rPr>
        <w:t>человека</w:t>
      </w:r>
      <w:r w:rsidRPr="00E57E0B">
        <w:rPr>
          <w:rFonts w:ascii="Amaranth" w:hAnsi="Amaranth" w:cs="Cambria"/>
          <w:b/>
          <w:bCs/>
          <w:sz w:val="28"/>
        </w:rPr>
        <w:t xml:space="preserve"> </w:t>
      </w:r>
      <w:r w:rsidRPr="00E57E0B">
        <w:rPr>
          <w:rFonts w:ascii="Cambria" w:hAnsi="Cambria" w:cs="Cambria"/>
          <w:b/>
          <w:bCs/>
          <w:sz w:val="28"/>
        </w:rPr>
        <w:t>Казахстанесогласно</w:t>
      </w:r>
      <w:r w:rsidRPr="00E57E0B">
        <w:rPr>
          <w:rFonts w:ascii="Amaranth" w:hAnsi="Amaranth" w:cs="Cambria"/>
          <w:b/>
          <w:bCs/>
          <w:sz w:val="28"/>
        </w:rPr>
        <w:t xml:space="preserve"> </w:t>
      </w:r>
      <w:r w:rsidRPr="00E57E0B">
        <w:rPr>
          <w:rFonts w:ascii="Cambria" w:hAnsi="Cambria" w:cs="Cambria"/>
          <w:b/>
          <w:bCs/>
          <w:sz w:val="28"/>
        </w:rPr>
        <w:t>универсальному</w:t>
      </w:r>
      <w:r w:rsidRPr="00E57E0B">
        <w:rPr>
          <w:rFonts w:ascii="Amaranth" w:hAnsi="Amaranth" w:cs="Cambria"/>
          <w:b/>
          <w:bCs/>
          <w:sz w:val="28"/>
        </w:rPr>
        <w:t xml:space="preserve"> </w:t>
      </w:r>
      <w:r w:rsidRPr="00E57E0B">
        <w:rPr>
          <w:rFonts w:ascii="Cambria" w:hAnsi="Cambria" w:cs="Cambria"/>
          <w:b/>
          <w:bCs/>
          <w:sz w:val="28"/>
        </w:rPr>
        <w:t>периодическому</w:t>
      </w:r>
      <w:r w:rsidRPr="00E57E0B">
        <w:rPr>
          <w:rFonts w:ascii="Amaranth" w:hAnsi="Amaranth" w:cs="Cambria"/>
          <w:b/>
          <w:bCs/>
          <w:sz w:val="28"/>
        </w:rPr>
        <w:t xml:space="preserve"> </w:t>
      </w:r>
      <w:r w:rsidRPr="00E57E0B">
        <w:rPr>
          <w:rFonts w:ascii="Cambria" w:hAnsi="Cambria" w:cs="Cambria"/>
          <w:b/>
          <w:bCs/>
          <w:sz w:val="28"/>
        </w:rPr>
        <w:t>обзору</w:t>
      </w:r>
    </w:p>
    <w:p w14:paraId="15AFE895" w14:textId="77777777" w:rsidR="004630DA" w:rsidRDefault="004630DA" w:rsidP="004630DA">
      <w:pPr>
        <w:spacing w:after="120"/>
        <w:rPr>
          <w:rFonts w:asciiTheme="minorHAnsi" w:eastAsia="Calibri" w:hAnsiTheme="minorHAnsi" w:cstheme="minorHAnsi"/>
        </w:rPr>
      </w:pPr>
      <w:r>
        <w:rPr>
          <w:rFonts w:asciiTheme="minorHAnsi" w:hAnsiTheme="minorHAnsi" w:cstheme="minorHAnsi"/>
        </w:rPr>
        <w:t>Первый цикл Универсального периодического обзора нарушений прав человека прошел в 2010 году (сессия 7). Не было дано никаких рекомендаций, конкретно касающихся телесного наказания детей. Однако были даны и правительством приняты следующие рекомендации:</w:t>
      </w:r>
      <w:r>
        <w:rPr>
          <w:rStyle w:val="FootnoteReference"/>
          <w:rFonts w:asciiTheme="minorHAnsi" w:eastAsia="Calibri" w:hAnsiTheme="minorHAnsi" w:cstheme="minorHAnsi"/>
        </w:rPr>
        <w:footnoteReference w:id="8"/>
      </w:r>
    </w:p>
    <w:p w14:paraId="187A6171" w14:textId="77777777" w:rsidR="004630DA" w:rsidRDefault="004630DA" w:rsidP="004630DA">
      <w:pPr>
        <w:autoSpaceDE w:val="0"/>
        <w:autoSpaceDN w:val="0"/>
        <w:adjustRightInd w:val="0"/>
        <w:spacing w:after="120"/>
        <w:ind w:left="72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«Продолжить работу над обеспечением дальнейшего совершенствования законов, направленных на защиту прав ребенка, для усиления уголовной и административной ответственности за преступления и правонарушения против детей или за вовлечение детей в преступления (Кыргызстан)»;</w:t>
      </w:r>
    </w:p>
    <w:p w14:paraId="29F8E034" w14:textId="77777777" w:rsidR="004630DA" w:rsidRDefault="004630DA" w:rsidP="004630DA">
      <w:pPr>
        <w:autoSpaceDE w:val="0"/>
        <w:autoSpaceDN w:val="0"/>
        <w:adjustRightInd w:val="0"/>
        <w:spacing w:after="120"/>
        <w:ind w:left="720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</w:rPr>
        <w:lastRenderedPageBreak/>
        <w:t>«Продолжить политику нулевой терпимости по отношению к пыткам и жестокому, бесчеловечному или унизительному обращению или наказаниям (Германия)»;</w:t>
      </w:r>
    </w:p>
    <w:p w14:paraId="4BBDEE8D" w14:textId="77777777" w:rsidR="004630DA" w:rsidRDefault="004630DA" w:rsidP="004630DA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Рассмотрение во втором цикле состоялось в 2014 году (сессия 20). Не было дано никаких рекомендаций, конкретно касающихся телесного наказания детей. Правительство приняло рекомендацию о криминализации всех форм насилия в отношении детей, в том числе в семье, заявив, что это уже исполнено.</w:t>
      </w:r>
      <w:r>
        <w:rPr>
          <w:rStyle w:val="FootnoteReference"/>
          <w:rFonts w:asciiTheme="minorHAnsi" w:hAnsiTheme="minorHAnsi" w:cstheme="minorHAnsi"/>
        </w:rPr>
        <w:footnoteReference w:id="9"/>
      </w:r>
    </w:p>
    <w:p w14:paraId="7A722C3E" w14:textId="77777777" w:rsidR="0068756F" w:rsidRDefault="0068756F">
      <w:pPr>
        <w:spacing w:after="120"/>
        <w:rPr>
          <w:rFonts w:asciiTheme="minorHAnsi" w:hAnsiTheme="minorHAnsi" w:cstheme="minorHAnsi"/>
          <w:b/>
          <w:sz w:val="28"/>
          <w:u w:val="single"/>
        </w:rPr>
      </w:pPr>
    </w:p>
    <w:p w14:paraId="72559981" w14:textId="77777777" w:rsidR="00DD5F74" w:rsidRPr="00DD5F74" w:rsidRDefault="00DD5F74" w:rsidP="00DD5F74">
      <w:pPr>
        <w:pStyle w:val="Heading2"/>
        <w:spacing w:after="120"/>
        <w:rPr>
          <w:rFonts w:ascii="Amaranth" w:hAnsi="Amaranth"/>
          <w:sz w:val="28"/>
        </w:rPr>
      </w:pPr>
      <w:bookmarkStart w:id="3" w:name="_Toc197483571"/>
      <w:r w:rsidRPr="00DD5F74">
        <w:rPr>
          <w:rFonts w:ascii="Cambria" w:hAnsi="Cambria" w:cs="Cambria"/>
          <w:sz w:val="28"/>
        </w:rPr>
        <w:t>Рекомендации</w:t>
      </w:r>
      <w:r w:rsidRPr="00DD5F74">
        <w:rPr>
          <w:rFonts w:ascii="Amaranth" w:hAnsi="Amaranth"/>
          <w:sz w:val="28"/>
        </w:rPr>
        <w:t xml:space="preserve"> </w:t>
      </w:r>
      <w:r w:rsidRPr="00DD5F74">
        <w:rPr>
          <w:rFonts w:ascii="Cambria" w:hAnsi="Cambria" w:cs="Cambria"/>
          <w:sz w:val="28"/>
        </w:rPr>
        <w:t>организаций</w:t>
      </w:r>
      <w:r w:rsidRPr="00DD5F74">
        <w:rPr>
          <w:rFonts w:ascii="Amaranth" w:hAnsi="Amaranth"/>
          <w:sz w:val="28"/>
        </w:rPr>
        <w:t xml:space="preserve"> </w:t>
      </w:r>
      <w:r w:rsidRPr="00DD5F74">
        <w:rPr>
          <w:rFonts w:ascii="Cambria" w:hAnsi="Cambria" w:cs="Cambria"/>
          <w:sz w:val="28"/>
        </w:rPr>
        <w:t>по</w:t>
      </w:r>
      <w:r w:rsidRPr="00DD5F74">
        <w:rPr>
          <w:rFonts w:ascii="Amaranth" w:hAnsi="Amaranth"/>
          <w:sz w:val="28"/>
        </w:rPr>
        <w:t xml:space="preserve"> </w:t>
      </w:r>
      <w:r w:rsidRPr="00DD5F74">
        <w:rPr>
          <w:rFonts w:ascii="Cambria" w:hAnsi="Cambria" w:cs="Cambria"/>
          <w:sz w:val="28"/>
        </w:rPr>
        <w:t>правам</w:t>
      </w:r>
      <w:r w:rsidRPr="00DD5F74">
        <w:rPr>
          <w:rFonts w:ascii="Amaranth" w:hAnsi="Amaranth"/>
          <w:sz w:val="28"/>
        </w:rPr>
        <w:t xml:space="preserve"> </w:t>
      </w:r>
      <w:r w:rsidRPr="00DD5F74">
        <w:rPr>
          <w:rFonts w:ascii="Cambria" w:hAnsi="Cambria" w:cs="Cambria"/>
          <w:sz w:val="28"/>
        </w:rPr>
        <w:t>человека</w:t>
      </w:r>
      <w:bookmarkEnd w:id="3"/>
    </w:p>
    <w:p w14:paraId="6D5A0FA0" w14:textId="1C6A8EA5" w:rsidR="00821757" w:rsidRPr="00821757" w:rsidRDefault="00DD5F74" w:rsidP="00DD5F74">
      <w:pPr>
        <w:pStyle w:val="Heading3"/>
        <w:spacing w:before="0" w:after="120"/>
        <w:rPr>
          <w:rFonts w:ascii="Amaranth" w:hAnsi="Amaranth"/>
          <w:i/>
          <w:sz w:val="24"/>
        </w:rPr>
      </w:pPr>
      <w:r w:rsidRPr="00DD5F74">
        <w:rPr>
          <w:rFonts w:cs="Cambria"/>
          <w:i/>
          <w:sz w:val="24"/>
        </w:rPr>
        <w:t>Комитет</w:t>
      </w:r>
      <w:r w:rsidRPr="00DD5F74">
        <w:rPr>
          <w:rFonts w:ascii="Amaranth" w:hAnsi="Amaranth"/>
          <w:i/>
          <w:sz w:val="24"/>
        </w:rPr>
        <w:t xml:space="preserve"> </w:t>
      </w:r>
      <w:r w:rsidRPr="00DD5F74">
        <w:rPr>
          <w:rFonts w:cs="Cambria"/>
          <w:i/>
          <w:sz w:val="24"/>
        </w:rPr>
        <w:t>по</w:t>
      </w:r>
      <w:r w:rsidRPr="00DD5F74">
        <w:rPr>
          <w:rFonts w:ascii="Amaranth" w:hAnsi="Amaranth"/>
          <w:i/>
          <w:sz w:val="24"/>
        </w:rPr>
        <w:t xml:space="preserve"> </w:t>
      </w:r>
      <w:r w:rsidRPr="00DD5F74">
        <w:rPr>
          <w:rFonts w:cs="Cambria"/>
          <w:i/>
          <w:sz w:val="24"/>
        </w:rPr>
        <w:t>правам</w:t>
      </w:r>
      <w:r w:rsidRPr="00DD5F74">
        <w:rPr>
          <w:rFonts w:ascii="Amaranth" w:hAnsi="Amaranth"/>
          <w:i/>
          <w:sz w:val="24"/>
        </w:rPr>
        <w:t xml:space="preserve"> </w:t>
      </w:r>
      <w:r w:rsidRPr="00DD5F74">
        <w:rPr>
          <w:rFonts w:cs="Cambria"/>
          <w:i/>
          <w:sz w:val="24"/>
        </w:rPr>
        <w:t>ребёнка</w:t>
      </w:r>
    </w:p>
    <w:p w14:paraId="3FC8F2CA" w14:textId="77777777" w:rsidR="00134283" w:rsidRDefault="00134283" w:rsidP="00134283">
      <w:pPr>
        <w:autoSpaceDE w:val="0"/>
        <w:autoSpaceDN w:val="0"/>
        <w:adjustRightInd w:val="0"/>
        <w:spacing w:after="120"/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hAnsiTheme="minorHAnsi" w:cstheme="minorHAnsi"/>
        </w:rPr>
        <w:t>(</w:t>
      </w:r>
      <w:r>
        <w:rPr>
          <w:rFonts w:asciiTheme="minorHAnsi" w:eastAsia="Calibri" w:hAnsiTheme="minorHAnsi" w:cstheme="minorHAnsi"/>
          <w:color w:val="000000"/>
        </w:rPr>
        <w:t>2 октября 2015 г., CRC/C/KAZ/CO/4, Предварительный неотредактированный вариант, Заключительные замечания по четвертому докладу, пункты 28 и 29)</w:t>
      </w:r>
    </w:p>
    <w:p w14:paraId="1B171391" w14:textId="77777777" w:rsidR="00134283" w:rsidRDefault="00134283" w:rsidP="00134283">
      <w:pPr>
        <w:widowControl w:val="0"/>
        <w:autoSpaceDE w:val="0"/>
        <w:autoSpaceDN w:val="0"/>
        <w:adjustRightInd w:val="0"/>
        <w:spacing w:after="120"/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color w:val="000000"/>
        </w:rPr>
        <w:t>«Отмечая некоторые позитивные законодательные изменения, Комитет сохраняет обеспокоенность в связи с тем, что законодательство государства-участника не предусматривает явного запрета телесного наказания, даже самого незначительного, в семье, в учреждениях по уходу и присмотру в дневное время. Комитет также обеспокоен жестокими дисциплинарными мерами, применяемыми в семьях, школах и учреждениях по уходу.</w:t>
      </w:r>
    </w:p>
    <w:p w14:paraId="5F564F88" w14:textId="77777777" w:rsidR="00134283" w:rsidRDefault="00134283" w:rsidP="00134283">
      <w:pPr>
        <w:widowControl w:val="0"/>
        <w:autoSpaceDE w:val="0"/>
        <w:autoSpaceDN w:val="0"/>
        <w:adjustRightInd w:val="0"/>
        <w:spacing w:after="120"/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color w:val="000000"/>
        </w:rPr>
        <w:t>«В свете своего общего замечания № 8 (2006 г.) о телесном наказании, Комитет настоятельно призывает государство-участника принять незамедлительные меры для прямого запрета телесного наказания во всех видах в семье, учреждениях по уходу и присмотру в дневное время и обеспечить привлечение к ответственности лиц, нарушающих закон. Комитет также рекомендует государству-участнику принять меры по поощрению позитивных, ненасильственных и основанных на участии детей форм воспитания среди родителей, учителей, сотрудников воспитательных и дошкольных учреждений и других специалистов, работающих с детьми и для них».</w:t>
      </w:r>
    </w:p>
    <w:p w14:paraId="0D35F48B" w14:textId="77777777" w:rsidR="00134283" w:rsidRDefault="00134283" w:rsidP="00134283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</w:p>
    <w:p w14:paraId="69F32DB1" w14:textId="77777777" w:rsidR="00134283" w:rsidRPr="00134283" w:rsidRDefault="00134283" w:rsidP="00134283">
      <w:pPr>
        <w:autoSpaceDE w:val="0"/>
        <w:autoSpaceDN w:val="0"/>
        <w:adjustRightInd w:val="0"/>
        <w:spacing w:after="120"/>
        <w:rPr>
          <w:rFonts w:ascii="Amaranth" w:hAnsi="Amaranth" w:cstheme="minorHAnsi"/>
          <w:i/>
        </w:rPr>
      </w:pPr>
      <w:r w:rsidRPr="00134283">
        <w:rPr>
          <w:rFonts w:ascii="Cambria" w:hAnsi="Cambria" w:cs="Cambria"/>
          <w:i/>
        </w:rPr>
        <w:t>Комитет</w:t>
      </w:r>
      <w:r w:rsidRPr="00134283">
        <w:rPr>
          <w:rFonts w:ascii="Amaranth" w:hAnsi="Amaranth" w:cstheme="minorHAnsi"/>
          <w:i/>
        </w:rPr>
        <w:t xml:space="preserve"> </w:t>
      </w:r>
      <w:r w:rsidRPr="00134283">
        <w:rPr>
          <w:rFonts w:ascii="Cambria" w:hAnsi="Cambria" w:cs="Cambria"/>
          <w:i/>
        </w:rPr>
        <w:t>по</w:t>
      </w:r>
      <w:r w:rsidRPr="00134283">
        <w:rPr>
          <w:rFonts w:ascii="Amaranth" w:hAnsi="Amaranth" w:cstheme="minorHAnsi"/>
          <w:i/>
        </w:rPr>
        <w:t xml:space="preserve"> </w:t>
      </w:r>
      <w:r w:rsidRPr="00134283">
        <w:rPr>
          <w:rFonts w:ascii="Cambria" w:hAnsi="Cambria" w:cs="Cambria"/>
          <w:i/>
        </w:rPr>
        <w:t>правам</w:t>
      </w:r>
      <w:r w:rsidRPr="00134283">
        <w:rPr>
          <w:rFonts w:ascii="Amaranth" w:hAnsi="Amaranth" w:cstheme="minorHAnsi"/>
          <w:i/>
        </w:rPr>
        <w:t xml:space="preserve"> </w:t>
      </w:r>
      <w:r w:rsidRPr="00134283">
        <w:rPr>
          <w:rFonts w:ascii="Cambria" w:hAnsi="Cambria" w:cs="Cambria"/>
          <w:i/>
        </w:rPr>
        <w:t>ребенка</w:t>
      </w:r>
    </w:p>
    <w:p w14:paraId="312CDE28" w14:textId="77777777" w:rsidR="00134283" w:rsidRDefault="00134283" w:rsidP="00134283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(19 июня 2007 г., CRC/C/KAZ/CO/3, Заключительные замечания по второму/третьему докладам, пункты 36 и 37)</w:t>
      </w:r>
    </w:p>
    <w:p w14:paraId="21536BDD" w14:textId="77777777" w:rsidR="00134283" w:rsidRDefault="00134283" w:rsidP="00134283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«Комитет положительно оценивает тот факт, что телесное наказание является противозаконным в школах, уголовно-исправительной системе и учреждениях альтернативного ухода. Однако Комитет сожалеет по поводу отсутствия конкретного юридического запрета телесного наказания в патронатных учреждениях, военных училищах, при попечении родственников и на рабочих местах, и что, несмотря на юридические запреты в некоторых областях, на практике дети продолжают подвергаться телесному наказанию.</w:t>
      </w:r>
    </w:p>
    <w:p w14:paraId="185DD421" w14:textId="77777777" w:rsidR="00134283" w:rsidRDefault="00134283" w:rsidP="00134283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«Принимая во внимание общее замечание № 8 о праве ребенка на защиту от телесного наказания и других жестоких или унизительных видов наказания (CRC/GC/2006/8), Комитет настоятельно призывает государство-участника:</w:t>
      </w:r>
    </w:p>
    <w:p w14:paraId="629FBD78" w14:textId="77777777" w:rsidR="00134283" w:rsidRDefault="00134283" w:rsidP="00134283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а) ввести прямой законодательный запрет телесного наказания детей во всех ситуациях;</w:t>
      </w:r>
    </w:p>
    <w:p w14:paraId="25348960" w14:textId="77777777" w:rsidR="00134283" w:rsidRDefault="00134283" w:rsidP="00134283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б) проводить общественные и профессиональные информационно-просветительные кампании;</w:t>
      </w:r>
    </w:p>
    <w:p w14:paraId="6B86E71D" w14:textId="77777777" w:rsidR="00134283" w:rsidRDefault="00134283" w:rsidP="00134283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в) поощрять ненасильственные, позитивные, основанные на участии методы воспитания и обучения детей, а также повышать осведомленность детей об их праве на защиту от любых видов телесного наказания; и</w:t>
      </w:r>
    </w:p>
    <w:p w14:paraId="315D2910" w14:textId="77777777" w:rsidR="00134283" w:rsidRDefault="00134283" w:rsidP="00134283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г) обратиться за помощью в различные организации, в том числе ЮНИСЕФ и ВОЗ».</w:t>
      </w:r>
    </w:p>
    <w:p w14:paraId="5DFD2972" w14:textId="77777777" w:rsidR="00134283" w:rsidRDefault="00134283" w:rsidP="00134283">
      <w:pPr>
        <w:spacing w:after="120"/>
        <w:rPr>
          <w:rFonts w:asciiTheme="minorHAnsi" w:hAnsiTheme="minorHAnsi" w:cstheme="minorHAnsi"/>
          <w:i/>
        </w:rPr>
      </w:pPr>
    </w:p>
    <w:p w14:paraId="542BE410" w14:textId="77777777" w:rsidR="00134283" w:rsidRPr="00134283" w:rsidRDefault="00134283" w:rsidP="00134283">
      <w:pPr>
        <w:spacing w:after="120"/>
        <w:rPr>
          <w:rFonts w:ascii="Amaranth" w:hAnsi="Amaranth" w:cstheme="minorHAnsi"/>
          <w:i/>
        </w:rPr>
      </w:pPr>
      <w:r w:rsidRPr="00134283">
        <w:rPr>
          <w:rFonts w:ascii="Cambria" w:hAnsi="Cambria" w:cs="Cambria"/>
          <w:i/>
        </w:rPr>
        <w:t>Комитет</w:t>
      </w:r>
      <w:r w:rsidRPr="00134283">
        <w:rPr>
          <w:rFonts w:ascii="Amaranth" w:hAnsi="Amaranth" w:cstheme="minorHAnsi"/>
          <w:i/>
        </w:rPr>
        <w:t xml:space="preserve"> </w:t>
      </w:r>
      <w:r w:rsidRPr="00134283">
        <w:rPr>
          <w:rFonts w:ascii="Cambria" w:hAnsi="Cambria" w:cs="Cambria"/>
          <w:i/>
        </w:rPr>
        <w:t>по</w:t>
      </w:r>
      <w:r w:rsidRPr="00134283">
        <w:rPr>
          <w:rFonts w:ascii="Amaranth" w:hAnsi="Amaranth" w:cstheme="minorHAnsi"/>
          <w:i/>
        </w:rPr>
        <w:t xml:space="preserve"> </w:t>
      </w:r>
      <w:r w:rsidRPr="00134283">
        <w:rPr>
          <w:rFonts w:ascii="Cambria" w:hAnsi="Cambria" w:cs="Cambria"/>
          <w:i/>
        </w:rPr>
        <w:t>правам</w:t>
      </w:r>
      <w:r w:rsidRPr="00134283">
        <w:rPr>
          <w:rFonts w:ascii="Amaranth" w:hAnsi="Amaranth" w:cstheme="minorHAnsi"/>
          <w:i/>
        </w:rPr>
        <w:t xml:space="preserve"> </w:t>
      </w:r>
      <w:r w:rsidRPr="00134283">
        <w:rPr>
          <w:rFonts w:ascii="Cambria" w:hAnsi="Cambria" w:cs="Cambria"/>
          <w:i/>
        </w:rPr>
        <w:t>ребенка</w:t>
      </w:r>
      <w:r w:rsidRPr="00134283">
        <w:rPr>
          <w:rFonts w:ascii="Amaranth" w:hAnsi="Amaranth" w:cstheme="minorHAnsi"/>
          <w:i/>
        </w:rPr>
        <w:t xml:space="preserve"> </w:t>
      </w:r>
    </w:p>
    <w:p w14:paraId="32D91800" w14:textId="77777777" w:rsidR="00134283" w:rsidRDefault="00134283" w:rsidP="00134283">
      <w:pPr>
        <w:spacing w:after="12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(10 июля 2003 г., CRC/C/15/Доп.213, Заключительные замечания по первоначальному докладу, пункты 37 и 39)</w:t>
      </w:r>
    </w:p>
    <w:p w14:paraId="4D7A77D7" w14:textId="77777777" w:rsidR="00134283" w:rsidRDefault="00134283" w:rsidP="00134283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«Комитет также отмечает, что телесное наказание в учебных заведениях запрещено, однако остается обеспокоен тем, что в данных учреждениях все еще используются неприемлемые методы поддержания дисциплины, включая телесное наказание. Кроме того, Комитет озабочен отсутствием надлежащих мер по эффективному предотвращению и борьбе со всеми видами жестокого обращения с детьми и их телесного наказания в семье.</w:t>
      </w:r>
    </w:p>
    <w:p w14:paraId="6E5443A7" w14:textId="77777777" w:rsidR="00134283" w:rsidRDefault="00134283" w:rsidP="00134283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Комитет рекомендует государству-участнику принять законодательные меры по запрещению всех видов физического и психического насилия, включая телесное наказание, в семье, школах и других учреждениях. Комитет также рекомендует, чтобы государство-участник в рамках, например, просветительных кампаний, пропагандировало позитивные, не связанные с насилием формы поддержания дисциплины в качестве альтернативы телесному наказанию, особенно в семье, школах и других учреждениях».</w:t>
      </w:r>
    </w:p>
    <w:p w14:paraId="35542409" w14:textId="77777777" w:rsidR="00B114F7" w:rsidRDefault="00B114F7" w:rsidP="0075607D">
      <w:pPr>
        <w:spacing w:after="120"/>
        <w:rPr>
          <w:rFonts w:asciiTheme="minorHAnsi" w:hAnsiTheme="minorHAnsi"/>
        </w:rPr>
      </w:pPr>
    </w:p>
    <w:p w14:paraId="41ABF463" w14:textId="77777777" w:rsidR="008F11A1" w:rsidRPr="008F11A1" w:rsidRDefault="008F11A1" w:rsidP="008F11A1">
      <w:pPr>
        <w:pStyle w:val="Heading3"/>
        <w:spacing w:before="0" w:after="120"/>
        <w:rPr>
          <w:rFonts w:ascii="Amaranth" w:hAnsi="Amaranth" w:cstheme="minorHAnsi"/>
          <w:sz w:val="24"/>
        </w:rPr>
      </w:pPr>
      <w:r w:rsidRPr="008F11A1">
        <w:rPr>
          <w:rFonts w:cs="Cambria"/>
          <w:i/>
          <w:sz w:val="24"/>
        </w:rPr>
        <w:t>Комитет</w:t>
      </w:r>
      <w:r w:rsidRPr="008F11A1">
        <w:rPr>
          <w:rFonts w:ascii="Amaranth" w:hAnsi="Amaranth" w:cstheme="minorHAnsi"/>
          <w:i/>
          <w:sz w:val="24"/>
        </w:rPr>
        <w:t xml:space="preserve"> </w:t>
      </w:r>
      <w:r w:rsidRPr="008F11A1">
        <w:rPr>
          <w:rFonts w:cs="Cambria"/>
          <w:i/>
          <w:sz w:val="24"/>
        </w:rPr>
        <w:t>по</w:t>
      </w:r>
      <w:r w:rsidRPr="008F11A1">
        <w:rPr>
          <w:rFonts w:ascii="Amaranth" w:hAnsi="Amaranth" w:cstheme="minorHAnsi"/>
          <w:i/>
          <w:sz w:val="24"/>
        </w:rPr>
        <w:t xml:space="preserve"> </w:t>
      </w:r>
      <w:r w:rsidRPr="008F11A1">
        <w:rPr>
          <w:rFonts w:cs="Cambria"/>
          <w:i/>
          <w:sz w:val="24"/>
        </w:rPr>
        <w:t>правам</w:t>
      </w:r>
      <w:r w:rsidRPr="008F11A1">
        <w:rPr>
          <w:rFonts w:ascii="Amaranth" w:hAnsi="Amaranth" w:cstheme="minorHAnsi"/>
          <w:i/>
          <w:sz w:val="24"/>
        </w:rPr>
        <w:t xml:space="preserve"> </w:t>
      </w:r>
      <w:r w:rsidRPr="008F11A1">
        <w:rPr>
          <w:rFonts w:cs="Cambria"/>
          <w:i/>
          <w:sz w:val="24"/>
        </w:rPr>
        <w:t>человека</w:t>
      </w:r>
    </w:p>
    <w:p w14:paraId="7CCB5EE4" w14:textId="77777777" w:rsidR="008F11A1" w:rsidRDefault="008F11A1" w:rsidP="008F11A1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(19 августа 2011 г., CCPR/C/KAZ/CO/1, Заключительные замечания по первоначальному докладу, пункт 15)</w:t>
      </w:r>
    </w:p>
    <w:p w14:paraId="2104445F" w14:textId="77777777" w:rsidR="008F11A1" w:rsidRDefault="008F11A1" w:rsidP="008F11A1">
      <w:pPr>
        <w:autoSpaceDE w:val="0"/>
        <w:autoSpaceDN w:val="0"/>
        <w:adjustRightInd w:val="0"/>
        <w:spacing w:after="12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«Принимая во внимание наличие Закона «О правах ребенка» от 2002 года и запрет на применение телесного наказания в школах и уголовно-исправительной системе, Комитет выражает обеспокоенность по поводу допустимости телесного наказания в семье и детских домах, где оно остается приемлемым и практикуется родителями и опекунами в качестве дисциплинирующей меры (ст. 7 и 24).</w:t>
      </w:r>
    </w:p>
    <w:p w14:paraId="3BBFA796" w14:textId="77777777" w:rsidR="008F11A1" w:rsidRDefault="008F11A1" w:rsidP="008F11A1">
      <w:pPr>
        <w:autoSpaceDE w:val="0"/>
        <w:autoSpaceDN w:val="0"/>
        <w:adjustRightInd w:val="0"/>
        <w:spacing w:after="12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Государству-участнику следует предпринять практические шаги к тому, чтобы положить конец телесному наказанию в школах и учреждениях. Ему также следует поощрять ненасильственные формы поддержания дисциплины в качестве альтернативы телесному наказанию в семейной обстановке и проводить кампании по информированию общественности для повышения уровня осведомленности о его вредных последствиях».</w:t>
      </w:r>
    </w:p>
    <w:p w14:paraId="38C8A6EB" w14:textId="77777777" w:rsidR="008D1BD1" w:rsidRPr="00130C2D" w:rsidRDefault="008D1BD1" w:rsidP="00821757">
      <w:pPr>
        <w:tabs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Amaranth" w:hAnsi="Amaranth"/>
        </w:rPr>
      </w:pPr>
    </w:p>
    <w:p w14:paraId="2EC388B6" w14:textId="77777777" w:rsidR="00301BF2" w:rsidRPr="00301BF2" w:rsidRDefault="00301BF2" w:rsidP="00E93861">
      <w:pPr>
        <w:widowControl w:val="0"/>
        <w:autoSpaceDE w:val="0"/>
        <w:autoSpaceDN w:val="0"/>
        <w:adjustRightInd w:val="0"/>
        <w:spacing w:after="120"/>
        <w:rPr>
          <w:rFonts w:ascii="Amaranth" w:eastAsia="Calibri" w:hAnsi="Amaranth" w:cs="Cambria"/>
          <w:b/>
          <w:bCs/>
          <w:sz w:val="28"/>
        </w:rPr>
      </w:pPr>
      <w:r w:rsidRPr="00301BF2">
        <w:rPr>
          <w:rFonts w:ascii="Cambria" w:hAnsi="Cambria" w:cs="Cambria"/>
          <w:b/>
          <w:bCs/>
          <w:sz w:val="28"/>
        </w:rPr>
        <w:t>Исследования</w:t>
      </w:r>
      <w:r w:rsidRPr="00301BF2">
        <w:rPr>
          <w:rFonts w:ascii="Amaranth" w:hAnsi="Amaranth" w:cs="Cambria"/>
          <w:b/>
          <w:bCs/>
          <w:sz w:val="28"/>
        </w:rPr>
        <w:t xml:space="preserve"> </w:t>
      </w:r>
      <w:r w:rsidRPr="00301BF2">
        <w:rPr>
          <w:rFonts w:ascii="Cambria" w:hAnsi="Cambria" w:cs="Cambria"/>
          <w:b/>
          <w:bCs/>
          <w:sz w:val="28"/>
        </w:rPr>
        <w:t>распространенности</w:t>
      </w:r>
      <w:r w:rsidRPr="00301BF2">
        <w:rPr>
          <w:rFonts w:ascii="Amaranth" w:hAnsi="Amaranth" w:cs="Cambria"/>
          <w:b/>
          <w:bCs/>
          <w:sz w:val="28"/>
        </w:rPr>
        <w:t>/</w:t>
      </w:r>
      <w:r w:rsidRPr="00301BF2">
        <w:rPr>
          <w:rFonts w:ascii="Cambria" w:hAnsi="Cambria" w:cs="Cambria"/>
          <w:b/>
          <w:bCs/>
          <w:sz w:val="28"/>
        </w:rPr>
        <w:t>отношений</w:t>
      </w:r>
      <w:r w:rsidRPr="00301BF2">
        <w:rPr>
          <w:rFonts w:ascii="Amaranth" w:hAnsi="Amaranth" w:cs="Cambria"/>
          <w:b/>
          <w:bCs/>
          <w:sz w:val="28"/>
        </w:rPr>
        <w:t xml:space="preserve"> </w:t>
      </w:r>
      <w:r w:rsidRPr="00301BF2">
        <w:rPr>
          <w:rFonts w:ascii="Cambria" w:hAnsi="Cambria" w:cs="Cambria"/>
          <w:b/>
          <w:bCs/>
          <w:sz w:val="28"/>
        </w:rPr>
        <w:t>за</w:t>
      </w:r>
      <w:r w:rsidRPr="00301BF2">
        <w:rPr>
          <w:rFonts w:ascii="Amaranth" w:hAnsi="Amaranth" w:cs="Cambria"/>
          <w:b/>
          <w:bCs/>
          <w:sz w:val="28"/>
        </w:rPr>
        <w:t xml:space="preserve"> </w:t>
      </w:r>
      <w:r w:rsidRPr="00301BF2">
        <w:rPr>
          <w:rFonts w:ascii="Cambria" w:hAnsi="Cambria" w:cs="Cambria"/>
          <w:b/>
          <w:bCs/>
          <w:sz w:val="28"/>
        </w:rPr>
        <w:t>последние</w:t>
      </w:r>
      <w:r w:rsidRPr="00301BF2">
        <w:rPr>
          <w:rFonts w:ascii="Amaranth" w:hAnsi="Amaranth" w:cs="Cambria"/>
          <w:b/>
          <w:bCs/>
          <w:sz w:val="28"/>
        </w:rPr>
        <w:t xml:space="preserve"> </w:t>
      </w:r>
      <w:r w:rsidRPr="00301BF2">
        <w:rPr>
          <w:rFonts w:ascii="Cambria" w:hAnsi="Cambria" w:cs="Cambria"/>
          <w:b/>
          <w:bCs/>
          <w:sz w:val="28"/>
        </w:rPr>
        <w:t>десять</w:t>
      </w:r>
      <w:r w:rsidRPr="00301BF2">
        <w:rPr>
          <w:rFonts w:ascii="Amaranth" w:hAnsi="Amaranth" w:cs="Cambria"/>
          <w:b/>
          <w:bCs/>
          <w:sz w:val="28"/>
        </w:rPr>
        <w:t xml:space="preserve"> </w:t>
      </w:r>
      <w:r w:rsidRPr="00301BF2">
        <w:rPr>
          <w:rFonts w:ascii="Cambria" w:hAnsi="Cambria" w:cs="Cambria"/>
          <w:b/>
          <w:bCs/>
          <w:sz w:val="28"/>
        </w:rPr>
        <w:t>лет</w:t>
      </w:r>
      <w:r w:rsidRPr="00301BF2">
        <w:rPr>
          <w:rFonts w:ascii="Amaranth" w:eastAsia="Calibri" w:hAnsi="Amaranth" w:cs="Cambria"/>
          <w:b/>
          <w:bCs/>
          <w:sz w:val="28"/>
        </w:rPr>
        <w:t xml:space="preserve"> </w:t>
      </w:r>
    </w:p>
    <w:p w14:paraId="4D04F8C9" w14:textId="77777777" w:rsidR="00301BF2" w:rsidRPr="00301BF2" w:rsidRDefault="00301BF2" w:rsidP="00301BF2">
      <w:pPr>
        <w:spacing w:after="60"/>
        <w:rPr>
          <w:rFonts w:asciiTheme="minorHAnsi" w:hAnsiTheme="minorHAnsi" w:cstheme="minorHAnsi"/>
        </w:rPr>
      </w:pPr>
      <w:r w:rsidRPr="00301BF2">
        <w:rPr>
          <w:rFonts w:asciiTheme="minorHAnsi" w:hAnsiTheme="minorHAnsi" w:cstheme="minorHAnsi"/>
        </w:rPr>
        <w:t>Опрос, проведенный в 2015 году в рамках программы ЮНИСЕФ по кластерным исследованиям с множественными показателями (MICS), показал, что в среднем в течение месяца перед проведением обследования 53% детей в возрасте от 1 до 14 подвергались жестоким дисциплинарным мерам в каком-либо виде (психологической агрессии и/или физическому наказанию). В среднем 47% детей перенесли психологическую агрессию, 25% физическое наказание и 1% серьезное физическое наказание (удар или шлепок по лицу, голове или ушам, или неоднократные удары). Только 39% детей подвергались одним лишь ненасильственным формам поддержания дисциплины.</w:t>
      </w:r>
    </w:p>
    <w:p w14:paraId="52C90638" w14:textId="77777777" w:rsidR="00301BF2" w:rsidRPr="00301BF2" w:rsidRDefault="00301BF2" w:rsidP="00301BF2">
      <w:pPr>
        <w:spacing w:after="240"/>
        <w:jc w:val="right"/>
        <w:rPr>
          <w:rFonts w:asciiTheme="minorHAnsi" w:hAnsiTheme="minorHAnsi" w:cstheme="minorHAnsi"/>
          <w:b/>
          <w:sz w:val="20"/>
        </w:rPr>
      </w:pPr>
      <w:r w:rsidRPr="00301BF2">
        <w:rPr>
          <w:rFonts w:asciiTheme="minorHAnsi" w:hAnsiTheme="minorHAnsi" w:cstheme="minorHAnsi"/>
          <w:sz w:val="20"/>
        </w:rPr>
        <w:lastRenderedPageBreak/>
        <w:t xml:space="preserve">(Комитет по статистике Министерства национальной экономики Республики Казахстан (2016 г.), </w:t>
      </w:r>
      <w:r w:rsidRPr="00301BF2">
        <w:rPr>
          <w:rFonts w:asciiTheme="minorHAnsi" w:hAnsiTheme="minorHAnsi" w:cstheme="minorHAnsi"/>
          <w:i/>
          <w:sz w:val="20"/>
        </w:rPr>
        <w:t>Кластерное исследование с множественными показателями 2015 года в Казахстане, основные результаты</w:t>
      </w:r>
      <w:r w:rsidRPr="00301BF2">
        <w:rPr>
          <w:rFonts w:asciiTheme="minorHAnsi" w:hAnsiTheme="minorHAnsi" w:cstheme="minorHAnsi"/>
          <w:sz w:val="20"/>
        </w:rPr>
        <w:t>, Астана, Казахстан: Комитет по статистике Министерства национальной экономики Республики Казахстан)</w:t>
      </w:r>
    </w:p>
    <w:p w14:paraId="05006BF6" w14:textId="77777777" w:rsidR="00301BF2" w:rsidRPr="00301BF2" w:rsidRDefault="00301BF2" w:rsidP="00301BF2">
      <w:pPr>
        <w:adjustRightInd w:val="0"/>
        <w:spacing w:after="60"/>
        <w:rPr>
          <w:rFonts w:asciiTheme="minorHAnsi" w:eastAsia="Calibri" w:hAnsiTheme="minorHAnsi" w:cstheme="minorHAnsi"/>
          <w:color w:val="000000"/>
        </w:rPr>
      </w:pPr>
      <w:r w:rsidRPr="00301BF2">
        <w:rPr>
          <w:rFonts w:asciiTheme="minorHAnsi" w:eastAsia="Calibri" w:hAnsiTheme="minorHAnsi" w:cstheme="minorHAnsi"/>
          <w:color w:val="000000"/>
        </w:rPr>
        <w:t>Почти половина находящихся в заключении детей, которые приняли участие в опросе, сообщили, что они подвергались дисциплинарным мерам или наказаниям: четверть детей сказали, что они пережили физические наказания, такие как побои, и 9% (всего 5 мальчиков) были помещены в одиночные камеры в качестве наказания. Три четверти детей в государственных интернатах, принявшие участие в опросе, сказали, что они подвергались дисциплинарным мерам или наказаниям, а треть детей сообщили, что их наказывали физически, например, избивали. Один сотрудник государственного интерната сказал, что там применялось физическое наказание, и двое (5% из всех опрошенных сотрудников) заявили, что они поддерживают телесное наказание.</w:t>
      </w:r>
    </w:p>
    <w:p w14:paraId="7C3A7921" w14:textId="77777777" w:rsidR="00301BF2" w:rsidRPr="00301BF2" w:rsidRDefault="00301BF2" w:rsidP="00301BF2">
      <w:pPr>
        <w:adjustRightInd w:val="0"/>
        <w:spacing w:after="240"/>
        <w:jc w:val="right"/>
        <w:rPr>
          <w:rFonts w:asciiTheme="minorHAnsi" w:eastAsia="Calibri" w:hAnsiTheme="minorHAnsi" w:cstheme="minorHAnsi"/>
          <w:color w:val="000000" w:themeColor="text1"/>
          <w:sz w:val="20"/>
        </w:rPr>
      </w:pPr>
      <w:r w:rsidRPr="00301BF2">
        <w:rPr>
          <w:rFonts w:asciiTheme="minorHAnsi" w:eastAsia="Calibri" w:hAnsiTheme="minorHAnsi" w:cstheme="minorHAnsi"/>
          <w:color w:val="000000" w:themeColor="text1"/>
          <w:sz w:val="20"/>
        </w:rPr>
        <w:t xml:space="preserve">(Международная тюремная реформа (2015 г.), </w:t>
      </w:r>
      <w:r w:rsidRPr="00301BF2">
        <w:rPr>
          <w:rFonts w:asciiTheme="minorHAnsi" w:eastAsia="Calibri" w:hAnsiTheme="minorHAnsi" w:cstheme="minorHAnsi"/>
          <w:i/>
          <w:iCs/>
          <w:color w:val="000000" w:themeColor="text1"/>
          <w:sz w:val="20"/>
        </w:rPr>
        <w:t>Голос ребенка: Результаты исследования среди детей, содержащихся в закрытых учреждения в Казахстане, Кыргызстане и Таджикистане</w:t>
      </w:r>
      <w:r w:rsidRPr="00301BF2">
        <w:rPr>
          <w:rFonts w:asciiTheme="minorHAnsi" w:eastAsia="Calibri" w:hAnsiTheme="minorHAnsi" w:cstheme="minorHAnsi"/>
          <w:color w:val="000000" w:themeColor="text1"/>
          <w:sz w:val="20"/>
        </w:rPr>
        <w:t>, Лондон, Международная тюремная реформа)</w:t>
      </w:r>
    </w:p>
    <w:p w14:paraId="6A45F31A" w14:textId="77777777" w:rsidR="00301BF2" w:rsidRPr="00301BF2" w:rsidRDefault="00301BF2" w:rsidP="00301BF2">
      <w:pPr>
        <w:adjustRightInd w:val="0"/>
        <w:spacing w:after="60"/>
        <w:rPr>
          <w:rFonts w:asciiTheme="minorHAnsi" w:hAnsiTheme="minorHAnsi" w:cstheme="minorHAnsi"/>
          <w:iCs/>
        </w:rPr>
      </w:pPr>
      <w:r w:rsidRPr="00301BF2">
        <w:rPr>
          <w:rFonts w:asciiTheme="minorHAnsi" w:eastAsia="Calibri" w:hAnsiTheme="minorHAnsi" w:cstheme="minorHAnsi"/>
          <w:color w:val="000000"/>
        </w:rPr>
        <w:t>Исследование насилия в отношении детей в школах, в котором использовались данные о свыше 4000 детей от 9 до 17 лет, а также о 917 преподавателях и других сотрудниках в 40 государственных школах, показало, что в прошлом году 12,9% учащихся были физически наказаны учителями и 15% учителей сообщили о применении телесного наказания, несмотря на то что такая практика считается в школах противозаконной. Наказания включали нанесение ударов предметами, шлепки или хлопки, вынужденное пребывание в неудобном положении и запрет на пользование туалетом. Почти четверть учителей (22,9%) сказали, что они поддерживают применение телесного наказания; при этом 15,2% согласились, что «хороший учитель знает, как применять телесное наказание, чтобы дисциплинировать детей», и 10,9% считают, что директор их школы «предпочитает учителей, которые знают, как применять телесное наказание, чтобы дисциплинировать детей».  Только 35,6% полагают, что «существуют официальные правила/положения, которые регулируют, как и когда учителя и специалисты могут применять к детям дисциплинарные меры». В исследовании дана рекомендация правительству обеспечить «наличие законов, запрещающих все формы насилия и дискриминации детей в школах, в том числе телесное наказание и другие виды жестокого и унизительного обращения».</w:t>
      </w:r>
    </w:p>
    <w:p w14:paraId="188C2010" w14:textId="77777777" w:rsidR="00301BF2" w:rsidRPr="00301BF2" w:rsidRDefault="00301BF2" w:rsidP="00301BF2">
      <w:pPr>
        <w:adjustRightInd w:val="0"/>
        <w:spacing w:after="240"/>
        <w:jc w:val="right"/>
        <w:rPr>
          <w:rFonts w:asciiTheme="minorHAnsi" w:hAnsiTheme="minorHAnsi" w:cstheme="minorHAnsi"/>
          <w:iCs/>
          <w:sz w:val="20"/>
        </w:rPr>
      </w:pPr>
      <w:r w:rsidRPr="00301BF2">
        <w:rPr>
          <w:rFonts w:asciiTheme="minorHAnsi" w:hAnsiTheme="minorHAnsi" w:cstheme="minorHAnsi"/>
          <w:iCs/>
          <w:sz w:val="20"/>
        </w:rPr>
        <w:t>(</w:t>
      </w:r>
      <w:r w:rsidRPr="00301BF2">
        <w:rPr>
          <w:rFonts w:asciiTheme="minorHAnsi" w:eastAsia="Calibri" w:hAnsiTheme="minorHAnsi" w:cstheme="minorHAnsi"/>
          <w:color w:val="000000"/>
          <w:sz w:val="20"/>
        </w:rPr>
        <w:t xml:space="preserve">Управление Уполномоченного по правам человека в Республике Казахстан (2013 г.), </w:t>
      </w:r>
      <w:r w:rsidRPr="00301BF2">
        <w:rPr>
          <w:rFonts w:asciiTheme="minorHAnsi" w:eastAsia="Calibri" w:hAnsiTheme="minorHAnsi" w:cstheme="minorHAnsi"/>
          <w:i/>
          <w:iCs/>
          <w:color w:val="000000"/>
          <w:sz w:val="20"/>
        </w:rPr>
        <w:t>Оценка насилия в отношении детей в школах Казахстана</w:t>
      </w:r>
      <w:r w:rsidRPr="00301BF2">
        <w:rPr>
          <w:rFonts w:asciiTheme="minorHAnsi" w:eastAsia="Calibri" w:hAnsiTheme="minorHAnsi" w:cstheme="minorHAnsi"/>
          <w:color w:val="000000"/>
          <w:sz w:val="20"/>
        </w:rPr>
        <w:t>, Астана, Уполномоченный по правам человека в Республике Казахстан и Представительство ЮНИСЕФ в Казахстане)</w:t>
      </w:r>
    </w:p>
    <w:p w14:paraId="52B6C3B4" w14:textId="77777777" w:rsidR="00301BF2" w:rsidRPr="00301BF2" w:rsidRDefault="00301BF2" w:rsidP="00301BF2">
      <w:pPr>
        <w:adjustRightInd w:val="0"/>
        <w:spacing w:after="60"/>
        <w:rPr>
          <w:rFonts w:asciiTheme="minorHAnsi" w:eastAsia="Calibri" w:hAnsiTheme="minorHAnsi" w:cstheme="minorHAnsi"/>
          <w:color w:val="000000"/>
        </w:rPr>
      </w:pPr>
      <w:r w:rsidRPr="00301BF2">
        <w:rPr>
          <w:rFonts w:asciiTheme="minorHAnsi" w:eastAsia="Calibri" w:hAnsiTheme="minorHAnsi" w:cstheme="minorHAnsi"/>
          <w:color w:val="000000"/>
        </w:rPr>
        <w:t>Согласно статистическим данным, полученным в 2010 году на 4-ом этапе программы ЮНИСЕФ по кластерному исследованию с множественными показателями (MICS4), в течение месяца перед проведением исследования 49,4% детей в возрасте от 2 до 14 лет подвергались в семье жестокому «дисциплинированию» (психологическому и/или физическому наказанию). Почти трое детей из десяти (29,1%) перенесли физические наказания, в то время как меньший процент (6,5%) матерей и воспитателей считают необходимым применение физических наказаний при воспитании детей. Два процента детей подвергались серьезным физическим наказаниям (удар или шлепок по лицу, голове или ушам, или неоднократные удары), и 43,3% пережили психологическую агрессию (ругань, крики, брань или оскорбления).</w:t>
      </w:r>
    </w:p>
    <w:p w14:paraId="487EAB94" w14:textId="77777777" w:rsidR="00301BF2" w:rsidRPr="00301BF2" w:rsidRDefault="00301BF2" w:rsidP="00301BF2">
      <w:pPr>
        <w:adjustRightInd w:val="0"/>
        <w:spacing w:after="240"/>
        <w:jc w:val="right"/>
        <w:rPr>
          <w:rFonts w:asciiTheme="minorHAnsi" w:eastAsia="Calibri" w:hAnsiTheme="minorHAnsi" w:cstheme="minorHAnsi"/>
          <w:color w:val="000000"/>
          <w:sz w:val="20"/>
        </w:rPr>
      </w:pPr>
      <w:r w:rsidRPr="00301BF2">
        <w:rPr>
          <w:rFonts w:asciiTheme="minorHAnsi" w:eastAsia="Calibri" w:hAnsiTheme="minorHAnsi" w:cstheme="minorHAnsi"/>
          <w:color w:val="000000"/>
          <w:sz w:val="20"/>
        </w:rPr>
        <w:t xml:space="preserve">(Агентство по статистике и ЮНИСЕФ (2012 г.) </w:t>
      </w:r>
      <w:r w:rsidRPr="00301BF2">
        <w:rPr>
          <w:rFonts w:asciiTheme="minorHAnsi" w:eastAsia="Calibri" w:hAnsiTheme="minorHAnsi" w:cstheme="minorHAnsi"/>
          <w:i/>
          <w:iCs/>
          <w:color w:val="000000"/>
          <w:sz w:val="20"/>
        </w:rPr>
        <w:t>Кластерное исследование с множественными показателями (MICS) в Республике Казахстан, 2010-2011 года, Заключительный доклад</w:t>
      </w:r>
      <w:r w:rsidRPr="00301BF2">
        <w:rPr>
          <w:rFonts w:asciiTheme="minorHAnsi" w:eastAsia="Calibri" w:hAnsiTheme="minorHAnsi" w:cstheme="minorHAnsi"/>
          <w:color w:val="000000"/>
          <w:sz w:val="20"/>
        </w:rPr>
        <w:t>, Астана, Агентство по статистике и Республиканский государственный информационно-вычислительный центр)</w:t>
      </w:r>
    </w:p>
    <w:p w14:paraId="3E8928C7" w14:textId="77777777" w:rsidR="00301BF2" w:rsidRPr="00301BF2" w:rsidRDefault="00301BF2" w:rsidP="00301BF2">
      <w:pPr>
        <w:adjustRightInd w:val="0"/>
        <w:spacing w:after="60"/>
        <w:rPr>
          <w:rFonts w:asciiTheme="minorHAnsi" w:eastAsia="Calibri" w:hAnsiTheme="minorHAnsi" w:cstheme="minorHAnsi"/>
          <w:color w:val="000000"/>
        </w:rPr>
      </w:pPr>
      <w:r w:rsidRPr="00301BF2">
        <w:rPr>
          <w:rFonts w:asciiTheme="minorHAnsi" w:eastAsia="Calibri" w:hAnsiTheme="minorHAnsi" w:cstheme="minorHAnsi"/>
          <w:color w:val="000000"/>
        </w:rPr>
        <w:lastRenderedPageBreak/>
        <w:t>В 2009 году Специальный докладчик ООН по вопросу о пытках посетил Казахстан и пришел к выводу, что в полиции и тюрьмах распространены избиения находящихся там несовершеннолетних, и что телесное наказание широко применялось в «центре временной изоляции, адаптации и реабилитации несовершеннолетних», в котором содержались дети, временно нуждавшиеся в защите.</w:t>
      </w:r>
    </w:p>
    <w:p w14:paraId="2EEE363B" w14:textId="77777777" w:rsidR="00301BF2" w:rsidRPr="00301BF2" w:rsidRDefault="00301BF2" w:rsidP="00301BF2">
      <w:pPr>
        <w:adjustRightInd w:val="0"/>
        <w:spacing w:after="240"/>
        <w:jc w:val="right"/>
        <w:rPr>
          <w:rFonts w:asciiTheme="minorHAnsi" w:eastAsia="Calibri" w:hAnsiTheme="minorHAnsi" w:cstheme="minorHAnsi"/>
          <w:color w:val="000000"/>
          <w:sz w:val="20"/>
        </w:rPr>
      </w:pPr>
      <w:r w:rsidRPr="00301BF2">
        <w:rPr>
          <w:rFonts w:asciiTheme="minorHAnsi" w:eastAsia="Calibri" w:hAnsiTheme="minorHAnsi" w:cstheme="minorHAnsi"/>
          <w:color w:val="000000"/>
          <w:sz w:val="20"/>
        </w:rPr>
        <w:t xml:space="preserve">(О'Доннелл, Д. (2012 г.), </w:t>
      </w:r>
      <w:r w:rsidRPr="00301BF2">
        <w:rPr>
          <w:rFonts w:asciiTheme="minorHAnsi" w:eastAsia="Calibri" w:hAnsiTheme="minorHAnsi" w:cstheme="minorHAnsi"/>
          <w:i/>
          <w:iCs/>
          <w:color w:val="000000"/>
          <w:sz w:val="20"/>
        </w:rPr>
        <w:t>Достижения и проблемы реформы правосудия в Центральной Азии в области ювенальной юстиции в Казахстане, Кыргызстане, Таджикистане, Туркменистане и Узбекистане</w:t>
      </w:r>
      <w:r w:rsidRPr="00301BF2">
        <w:rPr>
          <w:rFonts w:asciiTheme="minorHAnsi" w:eastAsia="Calibri" w:hAnsiTheme="minorHAnsi" w:cstheme="minorHAnsi"/>
          <w:color w:val="000000"/>
          <w:sz w:val="20"/>
        </w:rPr>
        <w:t>, Региональное отделение ЮНИСЕФ для стран Центральной и Восточной Европы/Содружества Независимых Государств)</w:t>
      </w:r>
    </w:p>
    <w:p w14:paraId="03A34A68" w14:textId="77777777" w:rsidR="00301BF2" w:rsidRPr="00301BF2" w:rsidRDefault="00301BF2" w:rsidP="00301BF2">
      <w:pPr>
        <w:adjustRightInd w:val="0"/>
        <w:spacing w:after="60"/>
        <w:rPr>
          <w:rFonts w:asciiTheme="minorHAnsi" w:eastAsia="Calibri" w:hAnsiTheme="minorHAnsi" w:cstheme="minorHAnsi"/>
          <w:color w:val="000000"/>
        </w:rPr>
      </w:pPr>
      <w:r w:rsidRPr="00301BF2">
        <w:rPr>
          <w:rFonts w:asciiTheme="minorHAnsi" w:eastAsia="Calibri" w:hAnsiTheme="minorHAnsi" w:cstheme="minorHAnsi"/>
          <w:color w:val="000000"/>
        </w:rPr>
        <w:t>Исследование в 30 государственных интернатах выявило, что в них распространены жестокие методы наказания детей: 41,1% детей в «образовательных учреждениях для детей с отклонениями в поведении», 35,1% детей в детских домах и 26,8% детей в приютах сообщили, что были свидетелями грубого обращения персонала с детьми. В детских домах 29,3% детей были свидетелями применения сотрудниками физического насилия (включая щипки, выкручивание ушей, тряску, пощечины, удары предметами и причинение ожогов), 19,2% были свидетелями словесного насилия (включая ругань и оскорбления), а 16,4% были свидетелями психологического насилия со стороны персонала (включая запрет на пользование туалетом, запирание на долгое время в комнате или тесном пространстве, связывание детей). В учреждениях для детей с особенностями здоровья более половины сотрудников были свидетелями жестоких физических, психологических или словесных наказаний. Тридцать процентов персонала «учреждений для детей с психоневрологическими и тяжелыми формами инвалидности» и 18,4% персонала «специальных образовательных исправительных учреждений» сообщили, что были свидетелями физического насилия со стороны персонала. В «учреждениях для детей с психоневрологическими и тяжелыми формами инвалидности» 53,8% персонала поддерживают применение телесного наказания. Более 20% считают, что на детей иногда нужно кричать или обзывать их, чтобы добиться их внимания; 14,5% полагают, что дети предпочитают работников, поддерживающих строгую дисциплину, и 10,7% думают, что телесное наказание на самом деле не причиняет детям боль. В домах ребенка 21,8% сотрудников сообщили, что были свидетелями применения персоналом жестоких наказаний: 18,3% - физическое насилие, 9,9% - словесное насилие и 9,9% - психологическое насилие. Более четверти сотрудников домов ребенка поддерживают применение телесного наказания. В исследовании участвовало почти 1000 детей в возрасте 9–18 лет, 284 сотрудника домов ребенка и 349 сотрудников учреждений для детей с особенностями здоровья. В докладе рекомендуется запретить телесное наказание в интернатах и других воспитательных учреждениях.</w:t>
      </w:r>
    </w:p>
    <w:p w14:paraId="2A6A2A82" w14:textId="77777777" w:rsidR="00301BF2" w:rsidRPr="00301BF2" w:rsidRDefault="00301BF2" w:rsidP="00301BF2">
      <w:pPr>
        <w:adjustRightInd w:val="0"/>
        <w:spacing w:after="240"/>
        <w:jc w:val="right"/>
        <w:rPr>
          <w:rFonts w:asciiTheme="minorHAnsi" w:eastAsia="Calibri" w:hAnsiTheme="minorHAnsi" w:cstheme="minorHAnsi"/>
          <w:color w:val="000000"/>
          <w:sz w:val="20"/>
        </w:rPr>
      </w:pPr>
      <w:r w:rsidRPr="00301BF2">
        <w:rPr>
          <w:rFonts w:asciiTheme="minorHAnsi" w:eastAsia="Calibri" w:hAnsiTheme="minorHAnsi" w:cstheme="minorHAnsi"/>
          <w:color w:val="000000"/>
          <w:sz w:val="20"/>
        </w:rPr>
        <w:t xml:space="preserve">(Хаарр, Р. Н. (2011 г.), </w:t>
      </w:r>
      <w:r w:rsidRPr="00301BF2">
        <w:rPr>
          <w:rFonts w:asciiTheme="minorHAnsi" w:eastAsia="Calibri" w:hAnsiTheme="minorHAnsi" w:cstheme="minorHAnsi"/>
          <w:i/>
          <w:iCs/>
          <w:color w:val="000000"/>
          <w:sz w:val="20"/>
        </w:rPr>
        <w:t xml:space="preserve">Насилие в отношении детей в государственных интернатах Казахстана: Оценка, </w:t>
      </w:r>
      <w:r w:rsidRPr="00301BF2">
        <w:rPr>
          <w:rFonts w:asciiTheme="minorHAnsi" w:eastAsia="Calibri" w:hAnsiTheme="minorHAnsi" w:cstheme="minorHAnsi"/>
          <w:color w:val="000000"/>
          <w:sz w:val="20"/>
        </w:rPr>
        <w:t>ЮНИСЕФ, Национальный центр по правам человека (Уполномоченный по правам человека) и Центр исследований «Сандж»</w:t>
      </w:r>
    </w:p>
    <w:p w14:paraId="54008309" w14:textId="488161DB" w:rsidR="0068756F" w:rsidRDefault="0068756F" w:rsidP="00BE671E">
      <w:pPr>
        <w:spacing w:after="60"/>
        <w:rPr>
          <w:rFonts w:asciiTheme="minorHAnsi" w:hAnsiTheme="minorHAnsi"/>
          <w:sz w:val="20"/>
        </w:rPr>
      </w:pPr>
    </w:p>
    <w:sectPr w:rsidR="0068756F">
      <w:footerReference w:type="default" r:id="rId13"/>
      <w:pgSz w:w="11906" w:h="16838"/>
      <w:pgMar w:top="992" w:right="992" w:bottom="992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E1071" w14:textId="77777777" w:rsidR="00AC0D31" w:rsidRDefault="00AC0D31">
      <w:r>
        <w:separator/>
      </w:r>
    </w:p>
    <w:p w14:paraId="0109A482" w14:textId="77777777" w:rsidR="00AC0D31" w:rsidRDefault="00AC0D31"/>
  </w:endnote>
  <w:endnote w:type="continuationSeparator" w:id="0">
    <w:p w14:paraId="0701C8B0" w14:textId="77777777" w:rsidR="00AC0D31" w:rsidRDefault="00AC0D31">
      <w:r>
        <w:continuationSeparator/>
      </w:r>
    </w:p>
    <w:p w14:paraId="6A7CC6BA" w14:textId="77777777" w:rsidR="00AC0D31" w:rsidRDefault="00AC0D31"/>
  </w:endnote>
  <w:endnote w:type="continuationNotice" w:id="1">
    <w:p w14:paraId="79BF6A96" w14:textId="77777777" w:rsidR="00AC0D31" w:rsidRDefault="00AC0D31"/>
    <w:p w14:paraId="3F69034A" w14:textId="77777777" w:rsidR="00AC0D31" w:rsidRDefault="00AC0D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rota Sans">
    <w:altName w:val="Times New Roman"/>
    <w:panose1 w:val="00000000000000000000"/>
    <w:charset w:val="00"/>
    <w:family w:val="modern"/>
    <w:notTrueType/>
    <w:pitch w:val="variable"/>
    <w:sig w:usb0="A000002F" w:usb1="5000005B" w:usb2="00000000" w:usb3="00000000" w:csb0="00000093" w:csb1="00000000"/>
  </w:font>
  <w:font w:name="Amaranth">
    <w:altName w:val="Times New Roman"/>
    <w:charset w:val="00"/>
    <w:family w:val="auto"/>
    <w:pitch w:val="variable"/>
    <w:sig w:usb0="A0000027" w:usb1="00000043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Times New Roman"/>
    <w:charset w:val="00"/>
    <w:family w:val="auto"/>
    <w:pitch w:val="variable"/>
    <w:sig w:usb0="800002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12163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</w:rPr>
    </w:sdtEndPr>
    <w:sdtContent>
      <w:p w14:paraId="4B4E74F5" w14:textId="16069761" w:rsidR="0068756F" w:rsidRDefault="00D37BC0">
        <w:pPr>
          <w:pStyle w:val="Footer"/>
          <w:jc w:val="right"/>
          <w:rPr>
            <w:rFonts w:asciiTheme="minorHAnsi" w:hAnsiTheme="minorHAnsi" w:cstheme="minorHAnsi"/>
            <w:sz w:val="22"/>
          </w:rPr>
        </w:pPr>
        <w:r w:rsidRPr="00A515CB">
          <w:rPr>
            <w:rFonts w:asciiTheme="minorHAnsi" w:hAnsiTheme="minorHAnsi" w:cstheme="minorHAnsi"/>
            <w:sz w:val="22"/>
          </w:rPr>
          <w:fldChar w:fldCharType="begin"/>
        </w:r>
        <w:r w:rsidRPr="00A515CB">
          <w:rPr>
            <w:rFonts w:asciiTheme="minorHAnsi" w:hAnsiTheme="minorHAnsi" w:cstheme="minorHAnsi"/>
            <w:sz w:val="22"/>
            <w:szCs w:val="20"/>
          </w:rPr>
          <w:instrText xml:space="preserve"> PAGE   \* MERGEFORMAT </w:instrText>
        </w:r>
        <w:r w:rsidRPr="00A515CB">
          <w:rPr>
            <w:rFonts w:asciiTheme="minorHAnsi" w:hAnsiTheme="minorHAnsi" w:cstheme="minorHAnsi"/>
            <w:sz w:val="22"/>
            <w:szCs w:val="20"/>
          </w:rPr>
          <w:fldChar w:fldCharType="separate"/>
        </w:r>
        <w:r w:rsidR="00BE6C01">
          <w:rPr>
            <w:rFonts w:asciiTheme="minorHAnsi" w:hAnsiTheme="minorHAnsi" w:cstheme="minorHAnsi"/>
            <w:noProof/>
            <w:sz w:val="22"/>
            <w:szCs w:val="20"/>
          </w:rPr>
          <w:t>1</w:t>
        </w:r>
        <w:r w:rsidRPr="00A515CB">
          <w:rPr>
            <w:rFonts w:asciiTheme="minorHAnsi" w:hAnsiTheme="minorHAnsi" w:cstheme="minorHAnsi"/>
            <w:noProof/>
            <w:sz w:val="22"/>
            <w:szCs w:val="20"/>
          </w:rPr>
          <w:fldChar w:fldCharType="end"/>
        </w:r>
      </w:p>
    </w:sdtContent>
  </w:sdt>
  <w:p w14:paraId="7BE2344C" w14:textId="77777777" w:rsidR="0068756F" w:rsidRDefault="0068756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85823" w14:textId="77777777" w:rsidR="00AC0D31" w:rsidRDefault="00AC0D31">
      <w:r>
        <w:separator/>
      </w:r>
    </w:p>
    <w:p w14:paraId="4E4A2156" w14:textId="77777777" w:rsidR="00AC0D31" w:rsidRDefault="00AC0D31"/>
  </w:footnote>
  <w:footnote w:type="continuationSeparator" w:id="0">
    <w:p w14:paraId="19C309E1" w14:textId="77777777" w:rsidR="00AC0D31" w:rsidRDefault="00AC0D31">
      <w:r>
        <w:continuationSeparator/>
      </w:r>
    </w:p>
    <w:p w14:paraId="6A5EABCA" w14:textId="77777777" w:rsidR="00AC0D31" w:rsidRDefault="00AC0D31"/>
  </w:footnote>
  <w:footnote w:type="continuationNotice" w:id="1">
    <w:p w14:paraId="64141B82" w14:textId="77777777" w:rsidR="00AC0D31" w:rsidRDefault="00AC0D31"/>
    <w:p w14:paraId="727028B5" w14:textId="77777777" w:rsidR="00AC0D31" w:rsidRDefault="00AC0D31"/>
  </w:footnote>
  <w:footnote w:id="2">
    <w:p w14:paraId="46CCC7CC" w14:textId="77777777" w:rsidR="00E04357" w:rsidRDefault="00E04357" w:rsidP="00E04357">
      <w:pPr>
        <w:pStyle w:val="FootnoteText"/>
        <w:rPr>
          <w:rFonts w:asciiTheme="minorHAnsi" w:hAnsiTheme="minorHAnsi" w:cstheme="minorHAnsi"/>
        </w:rPr>
      </w:pPr>
      <w:r>
        <w:rPr>
          <w:rStyle w:val="FootnoteReference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24 июля 2003 г., CRC/C/SR. 886, Краткий отчет о 886-</w:t>
      </w:r>
      <w:r>
        <w:rPr>
          <w:rFonts w:asciiTheme="minorHAnsi" w:hAnsiTheme="minorHAnsi" w:cstheme="minorHAnsi"/>
          <w:vertAlign w:val="superscript"/>
        </w:rPr>
        <w:t>ом</w:t>
      </w:r>
      <w:r>
        <w:rPr>
          <w:rFonts w:asciiTheme="minorHAnsi" w:hAnsiTheme="minorHAnsi" w:cstheme="minorHAnsi"/>
        </w:rPr>
        <w:t xml:space="preserve"> заседании, пункт 15</w:t>
      </w:r>
    </w:p>
  </w:footnote>
  <w:footnote w:id="3">
    <w:p w14:paraId="1325897F" w14:textId="77777777" w:rsidR="00D551CD" w:rsidRDefault="00D551CD" w:rsidP="00D551CD">
      <w:pPr>
        <w:pStyle w:val="FootnoteText"/>
        <w:rPr>
          <w:rFonts w:asciiTheme="minorHAnsi" w:hAnsiTheme="minorHAnsi" w:cstheme="minorHAnsi"/>
        </w:rPr>
      </w:pPr>
      <w:r>
        <w:rPr>
          <w:rStyle w:val="FootnoteReference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  <w:color w:val="000000"/>
        </w:rPr>
        <w:t>15 января 2014 г., CRC/C/KAZ/4, Четвертый доклад по государству-участнику, пункт 169</w:t>
      </w:r>
    </w:p>
  </w:footnote>
  <w:footnote w:id="4">
    <w:p w14:paraId="05BCA6AA" w14:textId="77777777" w:rsidR="006815DF" w:rsidRDefault="006815DF" w:rsidP="006815DF">
      <w:pPr>
        <w:pStyle w:val="FootnoteText"/>
        <w:rPr>
          <w:rFonts w:asciiTheme="minorHAnsi" w:hAnsiTheme="minorHAnsi" w:cstheme="minorHAnsi"/>
        </w:rPr>
      </w:pPr>
      <w:r>
        <w:rPr>
          <w:rStyle w:val="FootnoteReference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24 сентября 2002 г., CRC/C/41/Доп.213, Первичный доклад по государству-участнику, пункт 89</w:t>
      </w:r>
    </w:p>
  </w:footnote>
  <w:footnote w:id="5">
    <w:p w14:paraId="315277CA" w14:textId="77777777" w:rsidR="006815DF" w:rsidRDefault="006815DF" w:rsidP="006815DF">
      <w:pPr>
        <w:pStyle w:val="FootnoteText"/>
        <w:rPr>
          <w:rFonts w:asciiTheme="minorHAnsi" w:hAnsiTheme="minorHAnsi" w:cstheme="minorHAnsi"/>
        </w:rPr>
      </w:pPr>
      <w:r>
        <w:rPr>
          <w:rStyle w:val="FootnoteReference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  <w:color w:val="000000"/>
        </w:rPr>
        <w:t>15 января 2014 г., CRC/C/KAZ/4, Четвертый доклад по государству-участнику, пункт 174</w:t>
      </w:r>
    </w:p>
  </w:footnote>
  <w:footnote w:id="6">
    <w:p w14:paraId="121E9AEC" w14:textId="77777777" w:rsidR="00AC5292" w:rsidRDefault="00AC5292" w:rsidP="00AC5292">
      <w:pPr>
        <w:pStyle w:val="FootnoteText"/>
        <w:rPr>
          <w:rFonts w:asciiTheme="minorHAnsi" w:hAnsiTheme="minorHAnsi" w:cstheme="minorHAnsi"/>
        </w:rPr>
      </w:pPr>
      <w:r>
        <w:rPr>
          <w:rStyle w:val="FootnoteReference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Международная тюремная реформа (2015 г.), </w:t>
      </w:r>
      <w:r>
        <w:rPr>
          <w:rFonts w:asciiTheme="minorHAnsi" w:hAnsiTheme="minorHAnsi" w:cstheme="minorHAnsi"/>
          <w:i/>
        </w:rPr>
        <w:t>Голос ребенка: Результаты исследования среди детей, содержащихся в закрытых учреждениях в Казахстане, Кыргызстане и Таджикистане</w:t>
      </w:r>
      <w:r>
        <w:rPr>
          <w:rFonts w:asciiTheme="minorHAnsi" w:hAnsiTheme="minorHAnsi" w:cstheme="minorHAnsi"/>
        </w:rPr>
        <w:t>, стр. 15</w:t>
      </w:r>
    </w:p>
  </w:footnote>
  <w:footnote w:id="7">
    <w:p w14:paraId="3B2A0994" w14:textId="77777777" w:rsidR="00AC5292" w:rsidRDefault="00AC5292" w:rsidP="00AC5292">
      <w:pPr>
        <w:pStyle w:val="FootnoteText"/>
        <w:rPr>
          <w:rFonts w:asciiTheme="minorHAnsi" w:hAnsiTheme="minorHAnsi" w:cstheme="minorHAnsi"/>
        </w:rPr>
      </w:pPr>
      <w:r>
        <w:rPr>
          <w:rStyle w:val="FootnoteReference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Статья 46 процитирована в Международной тюремной реформе (2015 г.), </w:t>
      </w:r>
      <w:r>
        <w:rPr>
          <w:rFonts w:asciiTheme="minorHAnsi" w:hAnsiTheme="minorHAnsi" w:cstheme="minorHAnsi"/>
          <w:i/>
        </w:rPr>
        <w:t>Голос ребенка: Результаты исследования среди детей, содержащихся в закрытых учреждениях в Казахстане, Кыргызстане и Таджикистане</w:t>
      </w:r>
      <w:r>
        <w:rPr>
          <w:rFonts w:asciiTheme="minorHAnsi" w:hAnsiTheme="minorHAnsi" w:cstheme="minorHAnsi"/>
        </w:rPr>
        <w:t>, стр. 15</w:t>
      </w:r>
    </w:p>
  </w:footnote>
  <w:footnote w:id="8">
    <w:p w14:paraId="507571E3" w14:textId="77777777" w:rsidR="004630DA" w:rsidRDefault="004630DA" w:rsidP="004630DA">
      <w:pPr>
        <w:pStyle w:val="FootnoteText"/>
        <w:rPr>
          <w:rFonts w:asciiTheme="minorHAnsi" w:hAnsiTheme="minorHAnsi" w:cstheme="minorHAnsi"/>
        </w:rPr>
      </w:pPr>
      <w:r>
        <w:rPr>
          <w:rStyle w:val="FootnoteReference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23 марта 2010 г., A/HRC/14/10, Доклад Рабочей группы, пункты 95(9) и 95(44)</w:t>
      </w:r>
    </w:p>
  </w:footnote>
  <w:footnote w:id="9">
    <w:p w14:paraId="449EE310" w14:textId="77777777" w:rsidR="004630DA" w:rsidRDefault="004630DA" w:rsidP="004630DA">
      <w:pPr>
        <w:pStyle w:val="FootnoteText"/>
        <w:rPr>
          <w:rFonts w:asciiTheme="minorHAnsi" w:hAnsiTheme="minorHAnsi" w:cstheme="minorHAnsi"/>
        </w:rPr>
      </w:pPr>
      <w:r>
        <w:rPr>
          <w:rStyle w:val="FootnoteReference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10 декабря 2014 г., A/HRC/28/10, Доклад Рабочей группы, пункт 124(8)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91D88"/>
    <w:multiLevelType w:val="hybridMultilevel"/>
    <w:tmpl w:val="14184352"/>
    <w:lvl w:ilvl="0" w:tplc="480A155E">
      <w:start w:val="1"/>
      <w:numFmt w:val="decimal"/>
      <w:lvlText w:val="%1."/>
      <w:lvlJc w:val="left"/>
      <w:pPr>
        <w:tabs>
          <w:tab w:val="num" w:pos="1134"/>
        </w:tabs>
        <w:ind w:left="185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8EC60A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3069BF"/>
    <w:multiLevelType w:val="hybridMultilevel"/>
    <w:tmpl w:val="CD0008EE"/>
    <w:lvl w:ilvl="0" w:tplc="6214F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77218A"/>
    <w:multiLevelType w:val="hybridMultilevel"/>
    <w:tmpl w:val="CFEAF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F057F3"/>
    <w:multiLevelType w:val="hybridMultilevel"/>
    <w:tmpl w:val="944A52EA"/>
    <w:lvl w:ilvl="0" w:tplc="E402A2EA">
      <w:start w:val="1"/>
      <w:numFmt w:val="decimal"/>
      <w:lvlRestart w:val="0"/>
      <w:lvlText w:val="%1."/>
      <w:lvlJc w:val="left"/>
      <w:pPr>
        <w:tabs>
          <w:tab w:val="num" w:pos="3589"/>
        </w:tabs>
        <w:ind w:left="3114" w:firstLine="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5464FD5E">
      <w:start w:val="1"/>
      <w:numFmt w:val="decimal"/>
      <w:lvlRestart w:val="0"/>
      <w:lvlText w:val="%3."/>
      <w:lvlJc w:val="left"/>
      <w:pPr>
        <w:tabs>
          <w:tab w:val="num" w:pos="1675"/>
        </w:tabs>
        <w:ind w:left="1200" w:firstLine="0"/>
      </w:pPr>
      <w:rPr>
        <w:rFonts w:hint="default"/>
        <w:b w:val="0"/>
        <w:bCs w:val="0"/>
        <w:w w:val="100"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70B"/>
    <w:rsid w:val="00002FED"/>
    <w:rsid w:val="00005DAA"/>
    <w:rsid w:val="00006251"/>
    <w:rsid w:val="00010B93"/>
    <w:rsid w:val="00016720"/>
    <w:rsid w:val="00016CB3"/>
    <w:rsid w:val="00027D0E"/>
    <w:rsid w:val="000320CF"/>
    <w:rsid w:val="000337AA"/>
    <w:rsid w:val="00060435"/>
    <w:rsid w:val="0006556F"/>
    <w:rsid w:val="00073A89"/>
    <w:rsid w:val="00082DC2"/>
    <w:rsid w:val="000842F5"/>
    <w:rsid w:val="00084511"/>
    <w:rsid w:val="00091E5A"/>
    <w:rsid w:val="000B0A8C"/>
    <w:rsid w:val="000B2F36"/>
    <w:rsid w:val="000B66F9"/>
    <w:rsid w:val="000C11B3"/>
    <w:rsid w:val="000C22FB"/>
    <w:rsid w:val="000C2652"/>
    <w:rsid w:val="000C2FF2"/>
    <w:rsid w:val="000F60CE"/>
    <w:rsid w:val="00105465"/>
    <w:rsid w:val="0010748C"/>
    <w:rsid w:val="00113D02"/>
    <w:rsid w:val="00120D68"/>
    <w:rsid w:val="00123508"/>
    <w:rsid w:val="00130C2D"/>
    <w:rsid w:val="00134283"/>
    <w:rsid w:val="001356B5"/>
    <w:rsid w:val="001410F0"/>
    <w:rsid w:val="00142C16"/>
    <w:rsid w:val="00172037"/>
    <w:rsid w:val="001740C1"/>
    <w:rsid w:val="00175ECF"/>
    <w:rsid w:val="001A06FE"/>
    <w:rsid w:val="001C0CB6"/>
    <w:rsid w:val="001C29C3"/>
    <w:rsid w:val="001C4244"/>
    <w:rsid w:val="001D53D3"/>
    <w:rsid w:val="001D6B19"/>
    <w:rsid w:val="001E3732"/>
    <w:rsid w:val="001E43C2"/>
    <w:rsid w:val="001F0E48"/>
    <w:rsid w:val="001F720B"/>
    <w:rsid w:val="00214EE1"/>
    <w:rsid w:val="00222FAB"/>
    <w:rsid w:val="00226A92"/>
    <w:rsid w:val="00231F5D"/>
    <w:rsid w:val="00234040"/>
    <w:rsid w:val="00240EA1"/>
    <w:rsid w:val="00260954"/>
    <w:rsid w:val="00271923"/>
    <w:rsid w:val="002834F2"/>
    <w:rsid w:val="00283D0A"/>
    <w:rsid w:val="00284A40"/>
    <w:rsid w:val="00284BD8"/>
    <w:rsid w:val="00294582"/>
    <w:rsid w:val="00294AEE"/>
    <w:rsid w:val="002A0B7F"/>
    <w:rsid w:val="002A51B6"/>
    <w:rsid w:val="002B4939"/>
    <w:rsid w:val="002B7146"/>
    <w:rsid w:val="002C429C"/>
    <w:rsid w:val="002C6F7A"/>
    <w:rsid w:val="002D2B67"/>
    <w:rsid w:val="002D7F89"/>
    <w:rsid w:val="002E53C2"/>
    <w:rsid w:val="002E6523"/>
    <w:rsid w:val="002F67AB"/>
    <w:rsid w:val="00301BF2"/>
    <w:rsid w:val="00304BF9"/>
    <w:rsid w:val="00305B1E"/>
    <w:rsid w:val="00305C86"/>
    <w:rsid w:val="00323C9D"/>
    <w:rsid w:val="003323EB"/>
    <w:rsid w:val="00333AE9"/>
    <w:rsid w:val="003360DB"/>
    <w:rsid w:val="00337AB1"/>
    <w:rsid w:val="00337F08"/>
    <w:rsid w:val="0034398E"/>
    <w:rsid w:val="00355E0D"/>
    <w:rsid w:val="00356F60"/>
    <w:rsid w:val="00362EA6"/>
    <w:rsid w:val="00373FE1"/>
    <w:rsid w:val="0038447B"/>
    <w:rsid w:val="0038593B"/>
    <w:rsid w:val="00386A5F"/>
    <w:rsid w:val="00393250"/>
    <w:rsid w:val="003A0232"/>
    <w:rsid w:val="003A1B48"/>
    <w:rsid w:val="003A496E"/>
    <w:rsid w:val="003A67D6"/>
    <w:rsid w:val="003B2F25"/>
    <w:rsid w:val="003B5F8C"/>
    <w:rsid w:val="003D2E36"/>
    <w:rsid w:val="003D2F63"/>
    <w:rsid w:val="003F0753"/>
    <w:rsid w:val="003F72BA"/>
    <w:rsid w:val="004215AF"/>
    <w:rsid w:val="00461DB8"/>
    <w:rsid w:val="004630DA"/>
    <w:rsid w:val="00464D72"/>
    <w:rsid w:val="004671DD"/>
    <w:rsid w:val="00493445"/>
    <w:rsid w:val="004A62CE"/>
    <w:rsid w:val="004B5E0A"/>
    <w:rsid w:val="004C3DA7"/>
    <w:rsid w:val="004C4932"/>
    <w:rsid w:val="004D3E02"/>
    <w:rsid w:val="004D6AF5"/>
    <w:rsid w:val="004E0D2D"/>
    <w:rsid w:val="004E2E39"/>
    <w:rsid w:val="004E7AC7"/>
    <w:rsid w:val="004F050F"/>
    <w:rsid w:val="005015FA"/>
    <w:rsid w:val="00511F68"/>
    <w:rsid w:val="0051748B"/>
    <w:rsid w:val="005269A3"/>
    <w:rsid w:val="00535471"/>
    <w:rsid w:val="005354D3"/>
    <w:rsid w:val="00551E97"/>
    <w:rsid w:val="00560E4F"/>
    <w:rsid w:val="00565B6E"/>
    <w:rsid w:val="00565FA6"/>
    <w:rsid w:val="00570B3A"/>
    <w:rsid w:val="00591C56"/>
    <w:rsid w:val="005920BB"/>
    <w:rsid w:val="005B6011"/>
    <w:rsid w:val="005B7F97"/>
    <w:rsid w:val="005D04BC"/>
    <w:rsid w:val="005D2B0F"/>
    <w:rsid w:val="005D367F"/>
    <w:rsid w:val="005D7900"/>
    <w:rsid w:val="005E19BB"/>
    <w:rsid w:val="005E6E59"/>
    <w:rsid w:val="005F1FFE"/>
    <w:rsid w:val="0060457A"/>
    <w:rsid w:val="006229EB"/>
    <w:rsid w:val="0064323B"/>
    <w:rsid w:val="00644700"/>
    <w:rsid w:val="00647525"/>
    <w:rsid w:val="00653261"/>
    <w:rsid w:val="00653404"/>
    <w:rsid w:val="006552F2"/>
    <w:rsid w:val="00657C16"/>
    <w:rsid w:val="00663891"/>
    <w:rsid w:val="00667B6E"/>
    <w:rsid w:val="00670CE7"/>
    <w:rsid w:val="00674323"/>
    <w:rsid w:val="00674645"/>
    <w:rsid w:val="006815DF"/>
    <w:rsid w:val="006825A3"/>
    <w:rsid w:val="00682E39"/>
    <w:rsid w:val="0068756F"/>
    <w:rsid w:val="006929A1"/>
    <w:rsid w:val="00695D8E"/>
    <w:rsid w:val="006A1C2C"/>
    <w:rsid w:val="006C2E7A"/>
    <w:rsid w:val="006D0138"/>
    <w:rsid w:val="006D767D"/>
    <w:rsid w:val="006F1AB7"/>
    <w:rsid w:val="006F2157"/>
    <w:rsid w:val="006F553D"/>
    <w:rsid w:val="007069FF"/>
    <w:rsid w:val="00707EFA"/>
    <w:rsid w:val="00727FCA"/>
    <w:rsid w:val="00733D0A"/>
    <w:rsid w:val="00735A54"/>
    <w:rsid w:val="0074008B"/>
    <w:rsid w:val="0075607D"/>
    <w:rsid w:val="00760FB3"/>
    <w:rsid w:val="007650B3"/>
    <w:rsid w:val="007656F5"/>
    <w:rsid w:val="00766433"/>
    <w:rsid w:val="00770493"/>
    <w:rsid w:val="0077062F"/>
    <w:rsid w:val="007709C9"/>
    <w:rsid w:val="007746C8"/>
    <w:rsid w:val="00776A55"/>
    <w:rsid w:val="00776FFC"/>
    <w:rsid w:val="00795440"/>
    <w:rsid w:val="00796A56"/>
    <w:rsid w:val="00796E3F"/>
    <w:rsid w:val="007A4233"/>
    <w:rsid w:val="007A5017"/>
    <w:rsid w:val="007A5E80"/>
    <w:rsid w:val="007B02C0"/>
    <w:rsid w:val="007B60E4"/>
    <w:rsid w:val="007C5364"/>
    <w:rsid w:val="007C56DC"/>
    <w:rsid w:val="007C687F"/>
    <w:rsid w:val="007D0DF5"/>
    <w:rsid w:val="007D3BFE"/>
    <w:rsid w:val="007E0EE4"/>
    <w:rsid w:val="007E3D40"/>
    <w:rsid w:val="00801015"/>
    <w:rsid w:val="00810387"/>
    <w:rsid w:val="00820DC0"/>
    <w:rsid w:val="00821757"/>
    <w:rsid w:val="00823B96"/>
    <w:rsid w:val="0082500B"/>
    <w:rsid w:val="008331FF"/>
    <w:rsid w:val="00855E97"/>
    <w:rsid w:val="00856F17"/>
    <w:rsid w:val="0086123E"/>
    <w:rsid w:val="00862AF5"/>
    <w:rsid w:val="00864245"/>
    <w:rsid w:val="00864873"/>
    <w:rsid w:val="00866253"/>
    <w:rsid w:val="0087083D"/>
    <w:rsid w:val="00882B26"/>
    <w:rsid w:val="00883606"/>
    <w:rsid w:val="008848D4"/>
    <w:rsid w:val="008906D8"/>
    <w:rsid w:val="0089745C"/>
    <w:rsid w:val="008A12B3"/>
    <w:rsid w:val="008A612B"/>
    <w:rsid w:val="008C5580"/>
    <w:rsid w:val="008C689B"/>
    <w:rsid w:val="008D1BD1"/>
    <w:rsid w:val="008D4938"/>
    <w:rsid w:val="008D7981"/>
    <w:rsid w:val="008F11A1"/>
    <w:rsid w:val="008F31D8"/>
    <w:rsid w:val="008F4411"/>
    <w:rsid w:val="00905ADB"/>
    <w:rsid w:val="00907813"/>
    <w:rsid w:val="00912AE7"/>
    <w:rsid w:val="0091489B"/>
    <w:rsid w:val="00965E99"/>
    <w:rsid w:val="009743C6"/>
    <w:rsid w:val="0097538D"/>
    <w:rsid w:val="00977A67"/>
    <w:rsid w:val="009837D0"/>
    <w:rsid w:val="00997A39"/>
    <w:rsid w:val="009A586A"/>
    <w:rsid w:val="009B04A9"/>
    <w:rsid w:val="009B1D74"/>
    <w:rsid w:val="009C6C86"/>
    <w:rsid w:val="009C7BE5"/>
    <w:rsid w:val="009D26D5"/>
    <w:rsid w:val="009D3F99"/>
    <w:rsid w:val="009E2A54"/>
    <w:rsid w:val="009E32B2"/>
    <w:rsid w:val="009F51E6"/>
    <w:rsid w:val="00A11BE9"/>
    <w:rsid w:val="00A13AF3"/>
    <w:rsid w:val="00A175AF"/>
    <w:rsid w:val="00A30CD1"/>
    <w:rsid w:val="00A36B68"/>
    <w:rsid w:val="00A515CB"/>
    <w:rsid w:val="00A5209D"/>
    <w:rsid w:val="00A65D58"/>
    <w:rsid w:val="00A666AC"/>
    <w:rsid w:val="00A74C71"/>
    <w:rsid w:val="00A74E85"/>
    <w:rsid w:val="00A811B9"/>
    <w:rsid w:val="00A84247"/>
    <w:rsid w:val="00A84361"/>
    <w:rsid w:val="00A877EE"/>
    <w:rsid w:val="00A9080C"/>
    <w:rsid w:val="00AC0D31"/>
    <w:rsid w:val="00AC10E4"/>
    <w:rsid w:val="00AC2417"/>
    <w:rsid w:val="00AC5292"/>
    <w:rsid w:val="00AC78F1"/>
    <w:rsid w:val="00AD1084"/>
    <w:rsid w:val="00AE4B01"/>
    <w:rsid w:val="00AF4F61"/>
    <w:rsid w:val="00AF60F8"/>
    <w:rsid w:val="00AF7698"/>
    <w:rsid w:val="00B011D7"/>
    <w:rsid w:val="00B02F79"/>
    <w:rsid w:val="00B1018C"/>
    <w:rsid w:val="00B10849"/>
    <w:rsid w:val="00B109B0"/>
    <w:rsid w:val="00B114F7"/>
    <w:rsid w:val="00B16C77"/>
    <w:rsid w:val="00B20083"/>
    <w:rsid w:val="00B25DA6"/>
    <w:rsid w:val="00B439AA"/>
    <w:rsid w:val="00B4688A"/>
    <w:rsid w:val="00B64C3E"/>
    <w:rsid w:val="00B64F2A"/>
    <w:rsid w:val="00B6746D"/>
    <w:rsid w:val="00B82655"/>
    <w:rsid w:val="00B8659A"/>
    <w:rsid w:val="00B868B0"/>
    <w:rsid w:val="00BA270B"/>
    <w:rsid w:val="00BA4ED3"/>
    <w:rsid w:val="00BB7DC3"/>
    <w:rsid w:val="00BC5176"/>
    <w:rsid w:val="00BE1697"/>
    <w:rsid w:val="00BE175D"/>
    <w:rsid w:val="00BE5B45"/>
    <w:rsid w:val="00BE6087"/>
    <w:rsid w:val="00BE671E"/>
    <w:rsid w:val="00BE6C01"/>
    <w:rsid w:val="00BE7D46"/>
    <w:rsid w:val="00BF375F"/>
    <w:rsid w:val="00C00A59"/>
    <w:rsid w:val="00C06E41"/>
    <w:rsid w:val="00C2104E"/>
    <w:rsid w:val="00C25080"/>
    <w:rsid w:val="00C3049C"/>
    <w:rsid w:val="00C402BD"/>
    <w:rsid w:val="00C41E08"/>
    <w:rsid w:val="00C42D95"/>
    <w:rsid w:val="00C45076"/>
    <w:rsid w:val="00C542E5"/>
    <w:rsid w:val="00C707B9"/>
    <w:rsid w:val="00C73434"/>
    <w:rsid w:val="00C77C73"/>
    <w:rsid w:val="00CA1110"/>
    <w:rsid w:val="00CB23B9"/>
    <w:rsid w:val="00CD14D6"/>
    <w:rsid w:val="00CD5FFE"/>
    <w:rsid w:val="00CE436E"/>
    <w:rsid w:val="00CF14A8"/>
    <w:rsid w:val="00CF3031"/>
    <w:rsid w:val="00D00EBB"/>
    <w:rsid w:val="00D1051F"/>
    <w:rsid w:val="00D138B4"/>
    <w:rsid w:val="00D21F35"/>
    <w:rsid w:val="00D25274"/>
    <w:rsid w:val="00D2680F"/>
    <w:rsid w:val="00D27025"/>
    <w:rsid w:val="00D27865"/>
    <w:rsid w:val="00D315B5"/>
    <w:rsid w:val="00D31CBE"/>
    <w:rsid w:val="00D32098"/>
    <w:rsid w:val="00D33C41"/>
    <w:rsid w:val="00D35910"/>
    <w:rsid w:val="00D37BC0"/>
    <w:rsid w:val="00D45C36"/>
    <w:rsid w:val="00D53AD4"/>
    <w:rsid w:val="00D551CD"/>
    <w:rsid w:val="00D6215B"/>
    <w:rsid w:val="00D655B6"/>
    <w:rsid w:val="00D66084"/>
    <w:rsid w:val="00D7345E"/>
    <w:rsid w:val="00D7371D"/>
    <w:rsid w:val="00D74358"/>
    <w:rsid w:val="00D77A77"/>
    <w:rsid w:val="00D77C99"/>
    <w:rsid w:val="00D80B70"/>
    <w:rsid w:val="00D86D9B"/>
    <w:rsid w:val="00D94B85"/>
    <w:rsid w:val="00DA00BF"/>
    <w:rsid w:val="00DA3604"/>
    <w:rsid w:val="00DA6F47"/>
    <w:rsid w:val="00DB71F4"/>
    <w:rsid w:val="00DB7283"/>
    <w:rsid w:val="00DD19D8"/>
    <w:rsid w:val="00DD4479"/>
    <w:rsid w:val="00DD5F74"/>
    <w:rsid w:val="00DD602D"/>
    <w:rsid w:val="00DE026F"/>
    <w:rsid w:val="00DE6399"/>
    <w:rsid w:val="00DF1086"/>
    <w:rsid w:val="00DF4192"/>
    <w:rsid w:val="00DF68CD"/>
    <w:rsid w:val="00DF7CED"/>
    <w:rsid w:val="00E04357"/>
    <w:rsid w:val="00E043A6"/>
    <w:rsid w:val="00E050F7"/>
    <w:rsid w:val="00E10253"/>
    <w:rsid w:val="00E14849"/>
    <w:rsid w:val="00E14E7F"/>
    <w:rsid w:val="00E21A6B"/>
    <w:rsid w:val="00E31EB8"/>
    <w:rsid w:val="00E55FFB"/>
    <w:rsid w:val="00E57E0B"/>
    <w:rsid w:val="00E6083D"/>
    <w:rsid w:val="00E77670"/>
    <w:rsid w:val="00E80F11"/>
    <w:rsid w:val="00E822E8"/>
    <w:rsid w:val="00E93861"/>
    <w:rsid w:val="00E96CC3"/>
    <w:rsid w:val="00E9746B"/>
    <w:rsid w:val="00EA17A3"/>
    <w:rsid w:val="00EA7F31"/>
    <w:rsid w:val="00EB5852"/>
    <w:rsid w:val="00EB6628"/>
    <w:rsid w:val="00ED58A3"/>
    <w:rsid w:val="00ED7E74"/>
    <w:rsid w:val="00EE2463"/>
    <w:rsid w:val="00EE2C43"/>
    <w:rsid w:val="00EE3401"/>
    <w:rsid w:val="00EE5054"/>
    <w:rsid w:val="00EF4506"/>
    <w:rsid w:val="00EF6BC5"/>
    <w:rsid w:val="00EF7B48"/>
    <w:rsid w:val="00F05051"/>
    <w:rsid w:val="00F06234"/>
    <w:rsid w:val="00F210EF"/>
    <w:rsid w:val="00F230C9"/>
    <w:rsid w:val="00F26B60"/>
    <w:rsid w:val="00F31816"/>
    <w:rsid w:val="00F413D8"/>
    <w:rsid w:val="00F501D1"/>
    <w:rsid w:val="00F604EC"/>
    <w:rsid w:val="00F63FD9"/>
    <w:rsid w:val="00F71688"/>
    <w:rsid w:val="00F71F67"/>
    <w:rsid w:val="00F74F9D"/>
    <w:rsid w:val="00F777F7"/>
    <w:rsid w:val="00F81F4E"/>
    <w:rsid w:val="00F864E6"/>
    <w:rsid w:val="00FA04E4"/>
    <w:rsid w:val="00FA532B"/>
    <w:rsid w:val="00FA7037"/>
    <w:rsid w:val="00FB162B"/>
    <w:rsid w:val="00FB50C9"/>
    <w:rsid w:val="00FB5BFD"/>
    <w:rsid w:val="00FC2078"/>
    <w:rsid w:val="00FC216E"/>
    <w:rsid w:val="00FC58FC"/>
    <w:rsid w:val="00FD03EA"/>
    <w:rsid w:val="00FD2A1A"/>
    <w:rsid w:val="00FD411F"/>
    <w:rsid w:val="00FE59B2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722C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051"/>
    <w:rPr>
      <w:rFonts w:ascii="Grota Sans" w:eastAsia="Times New Roman" w:hAnsi="Grota Sans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F05051"/>
    <w:pPr>
      <w:keepNext/>
      <w:spacing w:after="120"/>
      <w:outlineLvl w:val="0"/>
    </w:pPr>
    <w:rPr>
      <w:rFonts w:ascii="Amaranth" w:hAnsi="Amaranth" w:cstheme="minorHAnsi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270B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3D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BA270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BA270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1">
    <w:name w:val="Heading 1 Char1"/>
    <w:link w:val="Heading1"/>
    <w:uiPriority w:val="99"/>
    <w:rsid w:val="00F05051"/>
    <w:rPr>
      <w:rFonts w:ascii="Amaranth" w:eastAsia="Times New Roman" w:hAnsi="Amaranth" w:cstheme="minorHAnsi"/>
      <w:b/>
      <w:bCs/>
      <w:sz w:val="32"/>
      <w:szCs w:val="24"/>
      <w:lang w:eastAsia="en-US"/>
    </w:rPr>
  </w:style>
  <w:style w:type="paragraph" w:styleId="NormalWeb">
    <w:name w:val="Normal (Web)"/>
    <w:basedOn w:val="Normal"/>
    <w:uiPriority w:val="99"/>
    <w:rsid w:val="00BA270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Caption1">
    <w:name w:val="Caption1"/>
    <w:basedOn w:val="Normal"/>
    <w:uiPriority w:val="99"/>
    <w:rsid w:val="00BA270B"/>
    <w:pPr>
      <w:spacing w:before="300" w:after="300" w:line="360" w:lineRule="auto"/>
      <w:ind w:left="300" w:right="300"/>
      <w:jc w:val="right"/>
    </w:pPr>
    <w:rPr>
      <w:rFonts w:ascii="Verdana" w:hAnsi="Verdana"/>
      <w:i/>
      <w:iCs/>
      <w:color w:val="000000"/>
      <w:sz w:val="15"/>
      <w:szCs w:val="15"/>
      <w:lang w:eastAsia="en-GB"/>
    </w:rPr>
  </w:style>
  <w:style w:type="paragraph" w:customStyle="1" w:styleId="BodyText1">
    <w:name w:val="Body Text1"/>
    <w:basedOn w:val="Normal"/>
    <w:rsid w:val="00BA270B"/>
  </w:style>
  <w:style w:type="paragraph" w:styleId="BalloonText">
    <w:name w:val="Balloon Text"/>
    <w:basedOn w:val="Normal"/>
    <w:link w:val="BalloonTextChar"/>
    <w:uiPriority w:val="99"/>
    <w:semiHidden/>
    <w:unhideWhenUsed/>
    <w:rsid w:val="00323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3C9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3C9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23C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3C9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23C9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D3F99"/>
    <w:pPr>
      <w:widowControl w:val="0"/>
      <w:autoSpaceDE w:val="0"/>
      <w:autoSpaceDN w:val="0"/>
      <w:adjustRightInd w:val="0"/>
    </w:pPr>
    <w:rPr>
      <w:rFonts w:ascii="Gill Sans" w:eastAsia="Times New Roman" w:hAnsi="Gill Sans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2B714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B7146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rsid w:val="009F51E6"/>
    <w:rPr>
      <w:sz w:val="20"/>
      <w:szCs w:val="20"/>
      <w:lang w:eastAsia="en-GB"/>
    </w:rPr>
  </w:style>
  <w:style w:type="character" w:customStyle="1" w:styleId="FootnoteTextChar">
    <w:name w:val="Footnote Text Char"/>
    <w:link w:val="FootnoteText"/>
    <w:rsid w:val="009F51E6"/>
    <w:rPr>
      <w:rFonts w:ascii="Times New Roman" w:eastAsia="Times New Roman" w:hAnsi="Times New Roman"/>
    </w:rPr>
  </w:style>
  <w:style w:type="character" w:styleId="FootnoteReference">
    <w:name w:val="footnote reference"/>
    <w:aliases w:val="Footnotes refss,Appel note de bas de p.,Footnote text,ftref,4_G"/>
    <w:rsid w:val="00EE5054"/>
    <w:rPr>
      <w:rFonts w:cs="Times New Roman"/>
      <w:vertAlign w:val="superscript"/>
    </w:rPr>
  </w:style>
  <w:style w:type="paragraph" w:customStyle="1" w:styleId="SingleTxtG">
    <w:name w:val="_ Single Txt_G"/>
    <w:basedOn w:val="Normal"/>
    <w:link w:val="SingleTxtGChar"/>
    <w:rsid w:val="00493445"/>
    <w:pPr>
      <w:suppressAutoHyphens/>
      <w:spacing w:after="120" w:line="240" w:lineRule="atLeast"/>
      <w:ind w:left="1134" w:right="1134"/>
      <w:jc w:val="both"/>
    </w:pPr>
    <w:rPr>
      <w:sz w:val="20"/>
      <w:szCs w:val="20"/>
    </w:rPr>
  </w:style>
  <w:style w:type="paragraph" w:customStyle="1" w:styleId="d03-ArticleText1-Num-1st">
    <w:name w:val="d03-ArticleText1-Num-1st"/>
    <w:basedOn w:val="Normal"/>
    <w:uiPriority w:val="99"/>
    <w:rsid w:val="00294AEE"/>
    <w:pPr>
      <w:spacing w:before="80" w:after="160"/>
      <w:ind w:left="567" w:hanging="567"/>
      <w:jc w:val="both"/>
    </w:pPr>
  </w:style>
  <w:style w:type="paragraph" w:customStyle="1" w:styleId="d02-ArticleHeading1">
    <w:name w:val="d02-ArticleHeading1"/>
    <w:basedOn w:val="Normal"/>
    <w:uiPriority w:val="99"/>
    <w:rsid w:val="00294AEE"/>
    <w:pPr>
      <w:keepNext/>
      <w:keepLines/>
      <w:spacing w:before="240"/>
      <w:outlineLvl w:val="1"/>
    </w:pPr>
    <w:rPr>
      <w:b/>
      <w:bCs/>
      <w:u w:val="single"/>
    </w:rPr>
  </w:style>
  <w:style w:type="paragraph" w:customStyle="1" w:styleId="d02-ArticleHeading2">
    <w:name w:val="d02-ArticleHeading2"/>
    <w:basedOn w:val="d02-ArticleHeading1"/>
    <w:uiPriority w:val="99"/>
    <w:rsid w:val="00294AEE"/>
    <w:pPr>
      <w:keepLines w:val="0"/>
      <w:spacing w:before="0" w:after="160"/>
    </w:pPr>
    <w:rPr>
      <w:u w:val="none"/>
    </w:rPr>
  </w:style>
  <w:style w:type="paragraph" w:customStyle="1" w:styleId="d04-ArticleText2-Num-1st">
    <w:name w:val="d04-ArticleText2-Num-1st"/>
    <w:basedOn w:val="d03-ArticleText1-Num-1st"/>
    <w:uiPriority w:val="99"/>
    <w:rsid w:val="00294AEE"/>
    <w:pPr>
      <w:ind w:left="1134"/>
    </w:pPr>
  </w:style>
  <w:style w:type="paragraph" w:customStyle="1" w:styleId="text">
    <w:name w:val="text"/>
    <w:basedOn w:val="Normal"/>
    <w:rsid w:val="007B60E4"/>
    <w:pPr>
      <w:spacing w:before="100" w:beforeAutospacing="1" w:after="100" w:afterAutospacing="1" w:line="210" w:lineRule="atLeast"/>
    </w:pPr>
    <w:rPr>
      <w:rFonts w:ascii="Verdana" w:hAnsi="Verdana"/>
      <w:sz w:val="18"/>
      <w:szCs w:val="18"/>
      <w:lang w:eastAsia="en-GB"/>
    </w:rPr>
  </w:style>
  <w:style w:type="character" w:customStyle="1" w:styleId="SingleTxtGChar">
    <w:name w:val="_ Single Txt_G Char"/>
    <w:link w:val="SingleTxtG"/>
    <w:rsid w:val="00F26B60"/>
    <w:rPr>
      <w:rFonts w:ascii="Times New Roman" w:eastAsia="Times New Roman" w:hAnsi="Times New Roman"/>
      <w:lang w:eastAsia="en-US"/>
    </w:rPr>
  </w:style>
  <w:style w:type="character" w:styleId="Strong">
    <w:name w:val="Strong"/>
    <w:uiPriority w:val="22"/>
    <w:qFormat/>
    <w:rsid w:val="00F26B60"/>
    <w:rPr>
      <w:b/>
      <w:bCs/>
    </w:rPr>
  </w:style>
  <w:style w:type="paragraph" w:customStyle="1" w:styleId="reference">
    <w:name w:val="reference"/>
    <w:basedOn w:val="Normal"/>
    <w:rsid w:val="00DD19D8"/>
    <w:pPr>
      <w:spacing w:before="100" w:beforeAutospacing="1" w:after="100" w:afterAutospacing="1"/>
    </w:pPr>
    <w:rPr>
      <w:rFonts w:eastAsia="Calibri"/>
      <w:lang w:eastAsia="en-GB"/>
    </w:rPr>
  </w:style>
  <w:style w:type="character" w:customStyle="1" w:styleId="Heading3Char">
    <w:name w:val="Heading 3 Char"/>
    <w:link w:val="Heading3"/>
    <w:uiPriority w:val="9"/>
    <w:rsid w:val="00733D0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6F553D"/>
    <w:pPr>
      <w:ind w:left="720"/>
      <w:contextualSpacing/>
    </w:pPr>
  </w:style>
  <w:style w:type="table" w:styleId="TableGrid">
    <w:name w:val="Table Grid"/>
    <w:basedOn w:val="TableNormal"/>
    <w:uiPriority w:val="59"/>
    <w:rsid w:val="003A6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F230C9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30C9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4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2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ndcorporalpunishment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B6882908B4EA4F8BDF87E3F99D1B7F" ma:contentTypeVersion="6" ma:contentTypeDescription="Create a new document." ma:contentTypeScope="" ma:versionID="830b6d9bea0b0ed5c0d73bea79570689">
  <xsd:schema xmlns:xsd="http://www.w3.org/2001/XMLSchema" xmlns:xs="http://www.w3.org/2001/XMLSchema" xmlns:p="http://schemas.microsoft.com/office/2006/metadata/properties" xmlns:ns2="fddf995c-58d5-458f-b5c7-02cd4169cf3d" xmlns:ns3="c32a4d02-4207-471f-b365-4b2c8ebd5ad3" targetNamespace="http://schemas.microsoft.com/office/2006/metadata/properties" ma:root="true" ma:fieldsID="154ce3f06a89e3d6f37152d5833ea360" ns2:_="" ns3:_="">
    <xsd:import namespace="fddf995c-58d5-458f-b5c7-02cd4169cf3d"/>
    <xsd:import namespace="c32a4d02-4207-471f-b365-4b2c8ebd5a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f995c-58d5-458f-b5c7-02cd4169cf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a4d02-4207-471f-b365-4b2c8ebd5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20FFC-88AE-496E-97F7-439748D020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df995c-58d5-458f-b5c7-02cd4169cf3d"/>
    <ds:schemaRef ds:uri="c32a4d02-4207-471f-b365-4b2c8ebd5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0C0F7A-4BCD-4629-B7D0-768A18063C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F33781-7209-47C8-A998-1B1E03B473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AF4264-49D7-4093-9F9A-D5101259C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3270</Words>
  <Characters>18644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Country report</vt:lpstr>
    </vt:vector>
  </TitlesOfParts>
  <Company/>
  <LinksUpToDate>false</LinksUpToDate>
  <CharactersWithSpaces>21871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Country report</dc:title>
  <dc:creator>Global Initiative to End All Corporal Punishment of Children</dc:creator>
  <cp:lastModifiedBy>Bess</cp:lastModifiedBy>
  <cp:revision>2</cp:revision>
  <cp:lastPrinted>2014-10-30T23:06:00Z</cp:lastPrinted>
  <dcterms:created xsi:type="dcterms:W3CDTF">2020-01-16T16:14:00Z</dcterms:created>
  <dcterms:modified xsi:type="dcterms:W3CDTF">2020-01-16T16:14:00Z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0x010100F2B6882908B4EA4F8BDF87E3F99D1B7F</vt:lpwstr>
  </property>
  <property fmtid="{D5CDD505-2E9C-101B-9397-08002B2CF9AE}" pid="3" name="IsMyDocuments">
    <vt:bool>true</vt:bool>
  </property>
</Properties>
</file>