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115"/>
      </w:tblGrid>
      <w:tr w:rsidR="0068756F" w14:paraId="444161C0" w14:textId="77777777">
        <w:tc>
          <w:tcPr>
            <w:tcW w:w="10138" w:type="dxa"/>
            <w:gridSpan w:val="2"/>
          </w:tcPr>
          <w:p w14:paraId="1A30267E" w14:textId="5F8F7CB5" w:rsidR="0068756F" w:rsidRPr="00DA00BF" w:rsidRDefault="00D37BC0">
            <w:pPr>
              <w:spacing w:before="120" w:after="240"/>
              <w:rPr>
                <w:rFonts w:ascii="Amaranth" w:hAnsi="Amaranth" w:cstheme="minorHAnsi"/>
                <w:b/>
                <w:noProof/>
                <w:color w:val="1E3250"/>
                <w:sz w:val="48"/>
              </w:rPr>
            </w:pPr>
            <w:bookmarkStart w:id="0" w:name="_GoBack"/>
            <w:bookmarkEnd w:id="0"/>
            <w:r w:rsidRPr="00DA00BF">
              <w:rPr>
                <w:rFonts w:ascii="Cambria" w:hAnsi="Cambria" w:cs="Cambria"/>
                <w:b/>
                <w:color w:val="1E3250"/>
                <w:sz w:val="50"/>
              </w:rPr>
              <w:t>Телесные</w:t>
            </w:r>
            <w:r w:rsidRPr="00DA00BF">
              <w:rPr>
                <w:rFonts w:ascii="Amaranth" w:hAnsi="Amaranth" w:cstheme="minorHAnsi"/>
                <w:b/>
                <w:color w:val="1E3250"/>
                <w:sz w:val="50"/>
              </w:rPr>
              <w:t xml:space="preserve"> </w:t>
            </w:r>
            <w:r w:rsidRPr="00DA00BF">
              <w:rPr>
                <w:rFonts w:ascii="Cambria" w:hAnsi="Cambria" w:cs="Cambria"/>
                <w:b/>
                <w:color w:val="1E3250"/>
                <w:sz w:val="50"/>
              </w:rPr>
              <w:t>наказания</w:t>
            </w:r>
            <w:r w:rsidRPr="00DA00BF">
              <w:rPr>
                <w:rFonts w:ascii="Amaranth" w:hAnsi="Amaranth" w:cstheme="minorHAnsi"/>
                <w:b/>
                <w:color w:val="1E3250"/>
                <w:sz w:val="50"/>
              </w:rPr>
              <w:t xml:space="preserve"> </w:t>
            </w:r>
            <w:r w:rsidRPr="00DA00BF">
              <w:rPr>
                <w:rFonts w:ascii="Cambria" w:hAnsi="Cambria" w:cs="Cambria"/>
                <w:b/>
                <w:color w:val="1E3250"/>
                <w:sz w:val="50"/>
              </w:rPr>
              <w:t>детей</w:t>
            </w:r>
            <w:r w:rsidRPr="00DA00BF">
              <w:rPr>
                <w:rFonts w:ascii="Amaranth" w:hAnsi="Amaranth" w:cstheme="minorHAnsi"/>
                <w:b/>
                <w:color w:val="1E3250"/>
                <w:sz w:val="50"/>
              </w:rPr>
              <w:t xml:space="preserve"> </w:t>
            </w:r>
            <w:r w:rsidRPr="00DA00BF">
              <w:rPr>
                <w:rFonts w:ascii="Cambria" w:hAnsi="Cambria" w:cs="Cambria"/>
                <w:b/>
                <w:color w:val="1E3250"/>
                <w:sz w:val="50"/>
              </w:rPr>
              <w:t>в</w:t>
            </w:r>
            <w:r w:rsidRPr="00DA00BF">
              <w:rPr>
                <w:rFonts w:ascii="Amaranth" w:hAnsi="Amaranth" w:cstheme="minorHAnsi"/>
                <w:b/>
                <w:color w:val="1E3250"/>
                <w:sz w:val="50"/>
              </w:rPr>
              <w:t xml:space="preserve"> </w:t>
            </w:r>
            <w:r w:rsidRPr="00DA00BF">
              <w:rPr>
                <w:rFonts w:ascii="Cambria" w:hAnsi="Cambria" w:cs="Cambria"/>
                <w:b/>
                <w:color w:val="1E3250"/>
                <w:sz w:val="50"/>
              </w:rPr>
              <w:t>Кыргызстане</w:t>
            </w:r>
          </w:p>
        </w:tc>
      </w:tr>
      <w:tr w:rsidR="0068756F" w14:paraId="63C617FD" w14:textId="77777777">
        <w:tc>
          <w:tcPr>
            <w:tcW w:w="5211" w:type="dxa"/>
          </w:tcPr>
          <w:p w14:paraId="161E86DF" w14:textId="2CDE3C0D" w:rsidR="0068756F" w:rsidRPr="00DA00BF" w:rsidRDefault="00D37BC0">
            <w:pPr>
              <w:spacing w:before="240"/>
              <w:rPr>
                <w:rFonts w:ascii="Amaranth" w:hAnsi="Amaranth" w:cstheme="minorHAnsi"/>
              </w:rPr>
            </w:pPr>
            <w:bookmarkStart w:id="1" w:name="_Toc197483692"/>
            <w:r w:rsidRPr="00DA00BF">
              <w:rPr>
                <w:rFonts w:ascii="Cambria" w:hAnsi="Cambria" w:cs="Cambria"/>
              </w:rPr>
              <w:t>ПОСЛЕДНЕЕ</w:t>
            </w:r>
            <w:r w:rsidRPr="00DA00BF">
              <w:rPr>
                <w:rFonts w:ascii="Amaranth" w:hAnsi="Amaranth" w:cstheme="minorHAnsi"/>
              </w:rPr>
              <w:t xml:space="preserve"> </w:t>
            </w:r>
            <w:r w:rsidRPr="00DA00BF">
              <w:rPr>
                <w:rFonts w:ascii="Cambria" w:hAnsi="Cambria" w:cs="Cambria"/>
              </w:rPr>
              <w:t>ОБНОВЛЕНИЕ</w:t>
            </w:r>
            <w:r w:rsidRPr="00DA00BF">
              <w:rPr>
                <w:rFonts w:ascii="Amaranth" w:hAnsi="Amaranth" w:cstheme="minorHAnsi"/>
              </w:rPr>
              <w:t xml:space="preserve"> </w:t>
            </w:r>
            <w:r w:rsidRPr="00DA00BF">
              <w:rPr>
                <w:rFonts w:ascii="Cambria" w:hAnsi="Cambria" w:cs="Cambria"/>
              </w:rPr>
              <w:t>июль</w:t>
            </w:r>
            <w:r w:rsidRPr="00DA00BF">
              <w:rPr>
                <w:rFonts w:ascii="Amaranth" w:hAnsi="Amaranth" w:cstheme="minorHAnsi"/>
              </w:rPr>
              <w:t xml:space="preserve"> 2017 </w:t>
            </w:r>
            <w:r w:rsidRPr="00DA00BF">
              <w:rPr>
                <w:rFonts w:ascii="Cambria" w:hAnsi="Cambria" w:cs="Cambria"/>
              </w:rPr>
              <w:t>г</w:t>
            </w:r>
            <w:r w:rsidRPr="00DA00BF">
              <w:rPr>
                <w:rFonts w:ascii="Amaranth" w:hAnsi="Amaranth" w:cstheme="minorHAnsi"/>
              </w:rPr>
              <w:t>.</w:t>
            </w:r>
          </w:p>
          <w:p w14:paraId="0EEC5A5A" w14:textId="6CFCA4D0" w:rsidR="0068756F" w:rsidRPr="00DA00BF" w:rsidRDefault="00D37BC0">
            <w:pPr>
              <w:rPr>
                <w:rFonts w:ascii="Amaranth" w:hAnsi="Amaranth" w:cstheme="minorHAnsi"/>
                <w:color w:val="0096A3"/>
              </w:rPr>
            </w:pPr>
            <w:r w:rsidRPr="00DA00BF">
              <w:rPr>
                <w:rFonts w:ascii="Cambria" w:hAnsi="Cambria" w:cs="Cambria"/>
              </w:rPr>
              <w:t>Также</w:t>
            </w:r>
            <w:r w:rsidRPr="00DA00BF">
              <w:rPr>
                <w:rFonts w:ascii="Amaranth" w:hAnsi="Amaranth" w:cstheme="minorHAnsi"/>
              </w:rPr>
              <w:t xml:space="preserve"> </w:t>
            </w:r>
            <w:r w:rsidRPr="00DA00BF">
              <w:rPr>
                <w:rFonts w:ascii="Cambria" w:hAnsi="Cambria" w:cs="Cambria"/>
              </w:rPr>
              <w:t>доступно</w:t>
            </w:r>
            <w:r w:rsidRPr="00DA00BF">
              <w:rPr>
                <w:rFonts w:ascii="Amaranth" w:hAnsi="Amaranth" w:cstheme="minorHAnsi"/>
              </w:rPr>
              <w:t xml:space="preserve"> </w:t>
            </w:r>
            <w:r w:rsidRPr="00DA00BF">
              <w:rPr>
                <w:rFonts w:ascii="Cambria" w:hAnsi="Cambria" w:cs="Cambria"/>
              </w:rPr>
              <w:t>в</w:t>
            </w:r>
            <w:r w:rsidRPr="00DA00BF">
              <w:rPr>
                <w:rFonts w:ascii="Amaranth" w:hAnsi="Amaranth" w:cstheme="minorHAnsi"/>
              </w:rPr>
              <w:t xml:space="preserve"> </w:t>
            </w:r>
            <w:r w:rsidRPr="00DA00BF">
              <w:rPr>
                <w:rFonts w:ascii="Cambria" w:hAnsi="Cambria" w:cs="Cambria"/>
              </w:rPr>
              <w:t>Интернете</w:t>
            </w:r>
            <w:r w:rsidRPr="00DA00BF">
              <w:rPr>
                <w:rFonts w:ascii="Amaranth" w:hAnsi="Amaranth" w:cstheme="minorHAnsi"/>
              </w:rPr>
              <w:t xml:space="preserve"> </w:t>
            </w:r>
            <w:r w:rsidRPr="00DA00BF">
              <w:rPr>
                <w:rFonts w:ascii="Cambria" w:hAnsi="Cambria" w:cs="Cambria"/>
              </w:rPr>
              <w:t>по</w:t>
            </w:r>
            <w:r w:rsidRPr="00DA00BF">
              <w:rPr>
                <w:rFonts w:ascii="Amaranth" w:hAnsi="Amaranth" w:cstheme="minorHAnsi"/>
              </w:rPr>
              <w:t xml:space="preserve"> </w:t>
            </w:r>
            <w:r w:rsidRPr="00DA00BF">
              <w:rPr>
                <w:rFonts w:ascii="Cambria" w:hAnsi="Cambria" w:cs="Cambria"/>
              </w:rPr>
              <w:t>адресу</w:t>
            </w:r>
            <w:r w:rsidRPr="00DA00BF">
              <w:rPr>
                <w:rFonts w:ascii="Amaranth" w:hAnsi="Amaranth" w:cstheme="minorHAnsi"/>
                <w:b/>
              </w:rPr>
              <w:t xml:space="preserve"> </w:t>
            </w:r>
            <w:hyperlink r:id="rId11" w:history="1">
              <w:r w:rsidRPr="00DA00BF">
                <w:rPr>
                  <w:rStyle w:val="Hyperlink"/>
                  <w:rFonts w:ascii="Amaranth" w:hAnsi="Amaranth" w:cstheme="minorHAnsi"/>
                  <w:color w:val="0096A3"/>
                </w:rPr>
                <w:t>www.endcorporalpunishment.org</w:t>
              </w:r>
            </w:hyperlink>
          </w:p>
          <w:p w14:paraId="73DB0DE5" w14:textId="3BCA5821" w:rsidR="0068756F" w:rsidRPr="00DA00BF" w:rsidRDefault="00D37BC0">
            <w:pPr>
              <w:pStyle w:val="BodyText1"/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theme="minorHAnsi"/>
                <w:b/>
                <w:sz w:val="23"/>
                <w:szCs w:val="23"/>
              </w:rPr>
            </w:pPr>
            <w:r w:rsidRPr="00DA00BF">
              <w:rPr>
                <w:rFonts w:ascii="Cambria" w:hAnsi="Cambria" w:cs="Cambria"/>
                <w:b/>
                <w:sz w:val="23"/>
                <w:szCs w:val="23"/>
              </w:rPr>
              <w:t>Численность</w:t>
            </w:r>
            <w:r w:rsidRPr="00DA00BF">
              <w:rPr>
                <w:rFonts w:ascii="Amaranth" w:hAnsi="Amaranth" w:cstheme="minorHAnsi"/>
                <w:b/>
                <w:sz w:val="23"/>
                <w:szCs w:val="23"/>
              </w:rPr>
              <w:t xml:space="preserve"> </w:t>
            </w:r>
            <w:r w:rsidRPr="00DA00BF">
              <w:rPr>
                <w:rFonts w:ascii="Cambria" w:hAnsi="Cambria" w:cs="Cambria"/>
                <w:b/>
                <w:sz w:val="23"/>
                <w:szCs w:val="23"/>
              </w:rPr>
              <w:t>детей</w:t>
            </w:r>
            <w:r w:rsidRPr="00DA00BF">
              <w:rPr>
                <w:rFonts w:ascii="Amaranth" w:hAnsi="Amaranth" w:cstheme="minorHAnsi"/>
                <w:b/>
                <w:sz w:val="23"/>
                <w:szCs w:val="23"/>
              </w:rPr>
              <w:t xml:space="preserve"> </w:t>
            </w:r>
            <w:r w:rsidRPr="00DA00BF">
              <w:rPr>
                <w:rFonts w:ascii="Amaranth" w:hAnsi="Amaranth" w:cstheme="minorHAnsi"/>
                <w:sz w:val="23"/>
                <w:szCs w:val="23"/>
              </w:rPr>
              <w:t>2 170 000 (</w:t>
            </w:r>
            <w:r w:rsidRPr="00DA00BF">
              <w:rPr>
                <w:rFonts w:ascii="Cambria" w:hAnsi="Cambria" w:cs="Cambria"/>
                <w:sz w:val="23"/>
                <w:szCs w:val="23"/>
              </w:rPr>
              <w:t>ЮНИСЕФ</w:t>
            </w:r>
            <w:r w:rsidRPr="00DA00BF">
              <w:rPr>
                <w:rFonts w:ascii="Amaranth" w:hAnsi="Amaranth" w:cstheme="minorHAnsi"/>
                <w:sz w:val="23"/>
                <w:szCs w:val="23"/>
              </w:rPr>
              <w:t xml:space="preserve">, 2015 </w:t>
            </w:r>
            <w:r w:rsidRPr="00DA00BF">
              <w:rPr>
                <w:rFonts w:ascii="Cambria" w:hAnsi="Cambria" w:cs="Cambria"/>
                <w:sz w:val="23"/>
                <w:szCs w:val="23"/>
              </w:rPr>
              <w:t>г</w:t>
            </w:r>
            <w:r w:rsidRPr="00DA00BF">
              <w:rPr>
                <w:rFonts w:ascii="Amaranth" w:hAnsi="Amaranth" w:cstheme="minorHAnsi"/>
                <w:sz w:val="23"/>
                <w:szCs w:val="23"/>
              </w:rPr>
              <w:t>.)</w:t>
            </w:r>
          </w:p>
        </w:tc>
        <w:tc>
          <w:tcPr>
            <w:tcW w:w="4927" w:type="dxa"/>
          </w:tcPr>
          <w:p w14:paraId="35B1097F" w14:textId="5BCAC162" w:rsidR="0068756F" w:rsidRDefault="00D37BC0">
            <w:pPr>
              <w:spacing w:before="120" w:after="120"/>
              <w:jc w:val="right"/>
              <w:rPr>
                <w:rFonts w:ascii="Amaranth" w:hAnsi="Amaranth" w:cstheme="minorHAnsi"/>
                <w:b/>
                <w:color w:val="1E3250"/>
                <w:sz w:val="48"/>
              </w:rPr>
            </w:pPr>
            <w:r>
              <w:rPr>
                <w:rFonts w:ascii="Amaranth" w:hAnsi="Amaranth" w:cstheme="minorHAnsi"/>
                <w:b/>
                <w:noProof/>
                <w:color w:val="1E3250"/>
                <w:sz w:val="48"/>
                <w:lang w:val="en-GB" w:eastAsia="en-GB"/>
              </w:rPr>
              <w:drawing>
                <wp:inline distT="0" distB="0" distL="0" distR="0" wp14:anchorId="0C69BECC" wp14:editId="76245A1E">
                  <wp:extent cx="3111282" cy="9048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I_Logo_on_white_CMY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690" cy="90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4F6B2D" w14:textId="66F2D6F1" w:rsidR="0068756F" w:rsidRDefault="0068756F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0D2CCAAC" w14:textId="77777777" w:rsidR="0068756F" w:rsidRDefault="0068756F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0023B3C1" w14:textId="64FB10B4" w:rsidR="0068756F" w:rsidRPr="00DA00BF" w:rsidRDefault="00D37BC0">
      <w:pPr>
        <w:pStyle w:val="Heading1"/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rPr>
          <w:color w:val="1E3250"/>
        </w:rPr>
      </w:pPr>
      <w:r w:rsidRPr="00DA00BF">
        <w:rPr>
          <w:rFonts w:ascii="Cambria" w:hAnsi="Cambria" w:cs="Cambria"/>
          <w:color w:val="1E3250"/>
        </w:rPr>
        <w:t>Приверженность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Кыргызстана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к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запрету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на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телесные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наказания</w:t>
      </w:r>
    </w:p>
    <w:p w14:paraId="5AB916AB" w14:textId="5F194900" w:rsidR="0068756F" w:rsidRDefault="00D37BC0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Кыргызстан выразил свою приверженность к повсеместному запрету на телесные наказания, в явной форме подтвердив согласие с рекомендацией по данному вопросу, сделанной в ходе Всеобщего периодического обзора по Кыргызстану в 2015 году.</w:t>
      </w:r>
    </w:p>
    <w:p w14:paraId="68125F10" w14:textId="77777777" w:rsidR="0068756F" w:rsidRDefault="0068756F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</w:pPr>
    </w:p>
    <w:p w14:paraId="430785C1" w14:textId="77777777" w:rsidR="0068756F" w:rsidRPr="00DA00BF" w:rsidRDefault="00D37BC0">
      <w:pPr>
        <w:pStyle w:val="Heading1"/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rPr>
          <w:color w:val="1E3250"/>
        </w:rPr>
      </w:pPr>
      <w:r w:rsidRPr="00DA00BF">
        <w:rPr>
          <w:rFonts w:ascii="Cambria" w:hAnsi="Cambria" w:cs="Cambria"/>
          <w:color w:val="1E3250"/>
        </w:rPr>
        <w:t>Краткие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сведения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о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юридической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реформе</w:t>
      </w:r>
      <w:r w:rsidRPr="00DA00BF">
        <w:rPr>
          <w:color w:val="1E3250"/>
        </w:rPr>
        <w:t xml:space="preserve">, </w:t>
      </w:r>
      <w:r w:rsidRPr="00DA00BF">
        <w:rPr>
          <w:rFonts w:ascii="Cambria" w:hAnsi="Cambria" w:cs="Cambria"/>
          <w:color w:val="1E3250"/>
        </w:rPr>
        <w:t>необходимой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для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достижения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полного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запрета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на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телесные</w:t>
      </w:r>
      <w:r w:rsidRPr="00DA00BF">
        <w:rPr>
          <w:color w:val="1E3250"/>
        </w:rPr>
        <w:t xml:space="preserve"> </w:t>
      </w:r>
      <w:r w:rsidRPr="00DA00BF">
        <w:rPr>
          <w:rFonts w:ascii="Cambria" w:hAnsi="Cambria" w:cs="Cambria"/>
          <w:color w:val="1E3250"/>
        </w:rPr>
        <w:t>наказания</w:t>
      </w:r>
    </w:p>
    <w:p w14:paraId="524AC5D3" w14:textId="77777777" w:rsidR="0068756F" w:rsidRDefault="00D37BC0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Запрет на наказания еще не достигнут в семьях, в условиях альтернативного и дневного ухода.</w:t>
      </w:r>
    </w:p>
    <w:p w14:paraId="1993FFE7" w14:textId="77777777" w:rsidR="0068756F" w:rsidRDefault="00D37BC0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В законодательстве не найдено подтверждение «прав» родителей и других лиц на применение телесных наказаний для детей, таких как право на «телесные наказания в разумных пределах» или «право на исправление». Однако почти всеобщее признание допустимости определенной степени насилия во имя поддержания дисциплины делает необходимым внесение в законодательство разъяснения, что запрещены все без исключения виды телесных наказаний.</w:t>
      </w:r>
    </w:p>
    <w:p w14:paraId="5DCD08FF" w14:textId="77777777" w:rsidR="0068756F" w:rsidRDefault="00D37BC0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i/>
        </w:rPr>
        <w:t>Учреждения альтернативного ухода за детьми</w:t>
      </w:r>
      <w:r>
        <w:rPr>
          <w:rFonts w:asciiTheme="minorHAnsi" w:hAnsiTheme="minorHAnsi"/>
        </w:rPr>
        <w:t xml:space="preserve"> – Законодательные нормы должны обеспечивать запрет на телесные наказания во всех учреждениях альтернативного ухода, включая приемные семьи, места обеспечения безопасности, места предоставления неотложной помощи, и т. п.</w:t>
      </w:r>
    </w:p>
    <w:p w14:paraId="52D959C9" w14:textId="0640B488" w:rsidR="0068756F" w:rsidRDefault="00D37BC0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i/>
        </w:rPr>
        <w:t>Присмотр за детьми в дневное время</w:t>
      </w:r>
      <w:r>
        <w:rPr>
          <w:rFonts w:asciiTheme="minorHAnsi" w:hAnsiTheme="minorHAnsi"/>
        </w:rPr>
        <w:t xml:space="preserve"> – Телесные наказания должны быть запрещены во всех местах ухода за маленькими детьми (ясли, детские сады, учреждения для подготовки к школе, семейные центры и пр.) и во всех местах ухода за старшими детьми (дневные центры, группы продленного дня в школах, присмотр за детьми и пр.).</w:t>
      </w:r>
    </w:p>
    <w:p w14:paraId="53EDA8B0" w14:textId="463257B5" w:rsidR="0068756F" w:rsidRDefault="0068756F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7192EF3B" w14:textId="6C0B99AC" w:rsidR="0068756F" w:rsidRDefault="0068756F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bookmarkEnd w:id="1"/>
    <w:p w14:paraId="21C620E3" w14:textId="0E3BEA30" w:rsidR="0068756F" w:rsidRDefault="00D37BC0">
      <w:pPr>
        <w:jc w:val="center"/>
      </w:pPr>
      <w:r>
        <w:br w:type="page"/>
      </w:r>
    </w:p>
    <w:p w14:paraId="7A722C28" w14:textId="60746E3B" w:rsidR="0068756F" w:rsidRPr="00DA00BF" w:rsidRDefault="00D37BC0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outlineLvl w:val="1"/>
        <w:rPr>
          <w:rFonts w:ascii="Amaranth" w:hAnsi="Amaranth" w:cstheme="minorHAnsi"/>
          <w:b/>
          <w:sz w:val="28"/>
        </w:rPr>
      </w:pPr>
      <w:r w:rsidRPr="00DA00BF">
        <w:rPr>
          <w:rFonts w:ascii="Cambria" w:hAnsi="Cambria" w:cs="Cambria"/>
          <w:b/>
          <w:sz w:val="28"/>
        </w:rPr>
        <w:lastRenderedPageBreak/>
        <w:t>Законность</w:t>
      </w:r>
      <w:r w:rsidRPr="00DA00BF">
        <w:rPr>
          <w:rFonts w:ascii="Amaranth" w:hAnsi="Amaranth" w:cstheme="minorHAnsi"/>
          <w:b/>
          <w:sz w:val="28"/>
        </w:rPr>
        <w:t xml:space="preserve"> </w:t>
      </w:r>
      <w:r w:rsidRPr="00DA00BF">
        <w:rPr>
          <w:rFonts w:ascii="Cambria" w:hAnsi="Cambria" w:cs="Cambria"/>
          <w:b/>
          <w:sz w:val="28"/>
        </w:rPr>
        <w:t>телесных</w:t>
      </w:r>
      <w:r w:rsidRPr="00DA00BF">
        <w:rPr>
          <w:rFonts w:ascii="Amaranth" w:hAnsi="Amaranth" w:cstheme="minorHAnsi"/>
          <w:b/>
          <w:sz w:val="28"/>
        </w:rPr>
        <w:t xml:space="preserve"> </w:t>
      </w:r>
      <w:r w:rsidRPr="00DA00BF">
        <w:rPr>
          <w:rFonts w:ascii="Cambria" w:hAnsi="Cambria" w:cs="Cambria"/>
          <w:b/>
          <w:sz w:val="28"/>
        </w:rPr>
        <w:t>наказаний</w:t>
      </w:r>
      <w:r w:rsidRPr="00DA00BF">
        <w:rPr>
          <w:rFonts w:ascii="Amaranth" w:hAnsi="Amaranth" w:cstheme="minorHAnsi"/>
          <w:b/>
          <w:sz w:val="28"/>
        </w:rPr>
        <w:t xml:space="preserve"> </w:t>
      </w:r>
      <w:r w:rsidRPr="00DA00BF">
        <w:rPr>
          <w:rFonts w:ascii="Cambria" w:hAnsi="Cambria" w:cs="Cambria"/>
          <w:b/>
          <w:sz w:val="28"/>
        </w:rPr>
        <w:t>в</w:t>
      </w:r>
      <w:r w:rsidRPr="00DA00BF">
        <w:rPr>
          <w:rFonts w:ascii="Amaranth" w:hAnsi="Amaranth" w:cstheme="minorHAnsi"/>
          <w:b/>
          <w:sz w:val="28"/>
        </w:rPr>
        <w:t xml:space="preserve"> </w:t>
      </w:r>
      <w:r w:rsidRPr="00DA00BF">
        <w:rPr>
          <w:rFonts w:ascii="Cambria" w:hAnsi="Cambria" w:cs="Cambria"/>
          <w:b/>
          <w:sz w:val="28"/>
        </w:rPr>
        <w:t>настоящее</w:t>
      </w:r>
      <w:r w:rsidRPr="00DA00BF">
        <w:rPr>
          <w:rFonts w:ascii="Amaranth" w:hAnsi="Amaranth" w:cstheme="minorHAnsi"/>
          <w:b/>
          <w:sz w:val="28"/>
        </w:rPr>
        <w:t xml:space="preserve"> </w:t>
      </w:r>
      <w:r w:rsidRPr="00DA00BF">
        <w:rPr>
          <w:rFonts w:ascii="Cambria" w:hAnsi="Cambria" w:cs="Cambria"/>
          <w:b/>
          <w:sz w:val="28"/>
        </w:rPr>
        <w:t>время</w:t>
      </w:r>
    </w:p>
    <w:p w14:paraId="7A722C29" w14:textId="6DB5BC53" w:rsidR="0068756F" w:rsidRPr="00DA00BF" w:rsidRDefault="00D37BC0">
      <w:pPr>
        <w:pStyle w:val="Heading3"/>
        <w:spacing w:before="0" w:after="120"/>
        <w:rPr>
          <w:rFonts w:ascii="Amaranth" w:hAnsi="Amaranth" w:cstheme="minorHAnsi"/>
          <w:sz w:val="24"/>
        </w:rPr>
      </w:pPr>
      <w:r w:rsidRPr="00DA00BF">
        <w:rPr>
          <w:rFonts w:cs="Cambria"/>
          <w:sz w:val="24"/>
        </w:rPr>
        <w:t>В</w:t>
      </w:r>
      <w:r w:rsidRPr="00DA00BF">
        <w:rPr>
          <w:rFonts w:ascii="Amaranth" w:hAnsi="Amaranth" w:cstheme="minorHAnsi"/>
          <w:sz w:val="24"/>
        </w:rPr>
        <w:t xml:space="preserve"> </w:t>
      </w:r>
      <w:r w:rsidRPr="00DA00BF">
        <w:rPr>
          <w:rFonts w:cs="Cambria"/>
          <w:sz w:val="24"/>
        </w:rPr>
        <w:t>семье</w:t>
      </w:r>
    </w:p>
    <w:p w14:paraId="799B95EA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Законодательство допускает применение телесных наказаний в семье. В законодательстве нет прямо выраженного запрета на телесные наказания при воспитании детей.</w:t>
      </w:r>
    </w:p>
    <w:p w14:paraId="60D32180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Кодекс о детях 2012 года включает в качестве одного из основных принципов защиты детей «обеспечение защиты ребенка от всех форм насилия» (статья 4, неофициальный перевод); определяет жестокое обращение с ребенком/насилие как «любые действия по отношению к ребенку, нарушающие или ставящие под угрозу его физическое или психическое развитие» (статья 5). В статье 7 говорится, что ребенок имеет право на «заботу со стороны родителей и заменяющих их лиц» и «уважение его человеческого достоинства». В статье 16(1) говорится: «Каждый ребенок имеет право на защиту чести, достоинства и неприкосновенность его личности. Государство обеспечивает личную неприкосновенность ребенка, защищает его от физического, психического и сексуального насилия, жестокого, грубого, бесчеловечного или унизительного обращения...» В Кодексе нет прямого запрета на все телесные наказания, какими бы легкими они не были.</w:t>
      </w:r>
    </w:p>
    <w:p w14:paraId="1EB91022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В Семейном кодексе 2003 года в статье 59(2) говорится (неофициальный перевод): «... Ребенок имеет право на воспитание своими родителями, обеспечение его интересов, всестороннее развитие и уважение человеческого достоинства...» Статья 61(2) защищает ребенка от злоупотреблений со стороны родителей; статья 70 гласит: «При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 или унизительное обращение, оскорбление или эксплуатацию детей». Но в Кодексе нет прямого запрета на все телесные наказания при воспитании детей, какими бы легкими они не были.</w:t>
      </w:r>
    </w:p>
    <w:p w14:paraId="3CAC99A8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Закон о социальной правовой защите от насилия в семье 2003 года определяет насилие в семье как «любое умышленное действие одного члена семьи в отношении другого, если это действие ущемляет законные права и свободы члена семьи, причиняет ему физические или психические страдания и наносит моральный вред, либо содержит угрозу физическому или личностному развитию несовершеннолетнего члена семьи», а определение физического насилия включает в себя побои и действия, которые нарушают честь, достоинство и умственное, физическое и личностное развитие ребенка (статья 1). Но в Законе прямо не указано, что жестокие наказания под видом «перевоспитания» запрещены. В отчетах Комитету по правам ребенка правительство признало несоответствие этого Закона требованиям защиты детей от насилия.</w:t>
      </w:r>
      <w:r>
        <w:rPr>
          <w:rStyle w:val="FootnoteReference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Несмотря на это, при проверке Комитетом по правам человека в 2014 году правительство заявило, что телесные наказания в Уголовном кодексе запрещены.</w:t>
      </w:r>
      <w:r>
        <w:rPr>
          <w:rStyle w:val="FootnoteReference"/>
          <w:rFonts w:asciiTheme="minorHAnsi" w:hAnsiTheme="minorHAnsi"/>
        </w:rPr>
        <w:footnoteReference w:id="3"/>
      </w:r>
      <w:r>
        <w:rPr>
          <w:rFonts w:asciiTheme="minorHAnsi" w:hAnsiTheme="minorHAnsi"/>
        </w:rPr>
        <w:t xml:space="preserve"> В действительности в Уголовном кодексе 2014 года нет прямо выраженного запрета на телесные наказания.</w:t>
      </w:r>
    </w:p>
    <w:p w14:paraId="448F8970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В ходе Всеобщего периодического обзора в 2010 году правительство согласилось с рекомендацией обеспечить юридическую защиту детей от телесных наказаний в любых условиях, но также заявило, что закон уже запрещает телесные наказания.</w:t>
      </w:r>
      <w:r>
        <w:rPr>
          <w:rStyle w:val="FootnoteReference"/>
          <w:rFonts w:asciiTheme="minorHAnsi" w:hAnsiTheme="minorHAnsi"/>
        </w:rPr>
        <w:footnoteReference w:id="4"/>
      </w:r>
      <w:r>
        <w:rPr>
          <w:rFonts w:asciiTheme="minorHAnsi" w:hAnsiTheme="minorHAnsi"/>
        </w:rPr>
        <w:t xml:space="preserve"> Однако, после обзора второго цикла Кыргызстана в 2015 году, правительство явным образом подтвердило </w:t>
      </w:r>
      <w:r>
        <w:rPr>
          <w:rFonts w:asciiTheme="minorHAnsi" w:hAnsiTheme="minorHAnsi"/>
        </w:rPr>
        <w:lastRenderedPageBreak/>
        <w:t>согласие с рекомендацией запретить телесные наказания во всех местах, включая семьи, и свою приверженность к юридической реформе для достижения запрета.</w:t>
      </w:r>
      <w:r>
        <w:rPr>
          <w:rStyle w:val="FootnoteReference"/>
          <w:rFonts w:asciiTheme="minorHAnsi" w:hAnsiTheme="minorHAnsi"/>
        </w:rPr>
        <w:footnoteReference w:id="5"/>
      </w:r>
    </w:p>
    <w:p w14:paraId="7A722C2D" w14:textId="77777777" w:rsidR="0068756F" w:rsidRDefault="0068756F">
      <w:pPr>
        <w:spacing w:after="120"/>
        <w:rPr>
          <w:rFonts w:asciiTheme="minorHAnsi" w:hAnsiTheme="minorHAnsi" w:cstheme="minorHAnsi"/>
          <w:b/>
        </w:rPr>
      </w:pPr>
    </w:p>
    <w:p w14:paraId="1084E424" w14:textId="594D7C6F" w:rsidR="0068756F" w:rsidRPr="00DA00BF" w:rsidRDefault="00D37BC0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 w:rsidRPr="00DA00BF">
        <w:rPr>
          <w:rFonts w:cs="Cambria"/>
          <w:sz w:val="24"/>
        </w:rPr>
        <w:t>Учреждения</w:t>
      </w:r>
      <w:r w:rsidRPr="00DA00BF">
        <w:rPr>
          <w:rFonts w:ascii="Amaranth" w:hAnsi="Amaranth" w:cstheme="minorHAnsi"/>
          <w:sz w:val="24"/>
        </w:rPr>
        <w:t xml:space="preserve"> </w:t>
      </w:r>
      <w:r w:rsidRPr="00DA00BF">
        <w:rPr>
          <w:rFonts w:cs="Cambria"/>
          <w:sz w:val="24"/>
        </w:rPr>
        <w:t>альтернативного</w:t>
      </w:r>
      <w:r w:rsidRPr="00DA00BF">
        <w:rPr>
          <w:rFonts w:ascii="Amaranth" w:hAnsi="Amaranth" w:cstheme="minorHAnsi"/>
          <w:sz w:val="24"/>
        </w:rPr>
        <w:t xml:space="preserve"> </w:t>
      </w:r>
      <w:r w:rsidRPr="00DA00BF">
        <w:rPr>
          <w:rFonts w:cs="Cambria"/>
          <w:sz w:val="24"/>
        </w:rPr>
        <w:t>ухода</w:t>
      </w:r>
    </w:p>
    <w:p w14:paraId="518F46E0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Телесные наказания в учреждениях с проживанием являются противозаконными. В пункте 31 постановления № 489 «О государственных детских домах (учреждениях с проживанием) системы Министерства образования, науки и культуры Кыргызской Республики» 1998 года телесные наказания не включены в качестве разрешенной меры дисциплинирования. </w:t>
      </w:r>
    </w:p>
    <w:p w14:paraId="009EDBFE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Явный запрет на телесные наказания в приемных семьях и других учреждениях альтернативного ухода отсутствует, хотя статья 16 Кодекса о детях 2012 года обеспечивает детям защиту от «жестокого, грубого, бесчеловечного или унизительного обращения».</w:t>
      </w:r>
    </w:p>
    <w:p w14:paraId="0CAB997A" w14:textId="77777777" w:rsidR="0068756F" w:rsidRDefault="0068756F">
      <w:pPr>
        <w:spacing w:after="120"/>
        <w:rPr>
          <w:rFonts w:asciiTheme="minorHAnsi" w:hAnsiTheme="minorHAnsi" w:cstheme="minorHAnsi"/>
        </w:rPr>
      </w:pPr>
    </w:p>
    <w:p w14:paraId="56E90498" w14:textId="3030DCF6" w:rsidR="0068756F" w:rsidRPr="00DA00BF" w:rsidRDefault="00D37BC0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 w:rsidRPr="00DA00BF">
        <w:rPr>
          <w:rFonts w:cs="Cambria"/>
          <w:sz w:val="24"/>
        </w:rPr>
        <w:t>Учреждения</w:t>
      </w:r>
      <w:r w:rsidRPr="00DA00BF">
        <w:rPr>
          <w:rFonts w:ascii="Amaranth" w:hAnsi="Amaranth" w:cstheme="minorHAnsi"/>
          <w:sz w:val="24"/>
        </w:rPr>
        <w:t xml:space="preserve"> </w:t>
      </w:r>
      <w:r w:rsidRPr="00DA00BF">
        <w:rPr>
          <w:rFonts w:cs="Cambria"/>
          <w:sz w:val="24"/>
        </w:rPr>
        <w:t>дневного</w:t>
      </w:r>
      <w:r w:rsidRPr="00DA00BF">
        <w:rPr>
          <w:rFonts w:ascii="Amaranth" w:hAnsi="Amaranth" w:cstheme="minorHAnsi"/>
          <w:sz w:val="24"/>
        </w:rPr>
        <w:t xml:space="preserve"> </w:t>
      </w:r>
      <w:r w:rsidRPr="00DA00BF">
        <w:rPr>
          <w:rFonts w:cs="Cambria"/>
          <w:sz w:val="24"/>
        </w:rPr>
        <w:t>ухода</w:t>
      </w:r>
    </w:p>
    <w:p w14:paraId="2571BD91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Явный запрет на телесные наказания в приемных семьях и других учреждениях дневного ухода отсутствует, хотя статья 16 Кодекса о детях 2012 года обеспечивает детям защиту от «жестокого, грубого,  бесчеловечного или унизительного обращения». Закон о дошкольном образовании 2009 года гласит, что дети в дошкольных учреждениях имеют «гарантированные государством права ... на защиту от любых форм эксплуатации и действий, наносящих вред их здоровью, а также от физического и психологического насилия и унижения их достоинства» (статья 18, неофициальный перевод), но в нем нет прямого запрета на все телесные наказания.</w:t>
      </w:r>
    </w:p>
    <w:p w14:paraId="16B9FB63" w14:textId="77777777" w:rsidR="0068756F" w:rsidRDefault="0068756F">
      <w:pPr>
        <w:spacing w:after="120"/>
        <w:rPr>
          <w:rFonts w:asciiTheme="minorHAnsi" w:hAnsiTheme="minorHAnsi" w:cstheme="minorHAnsi"/>
        </w:rPr>
      </w:pPr>
    </w:p>
    <w:p w14:paraId="7A722C2E" w14:textId="77777777" w:rsidR="0068756F" w:rsidRPr="00DA00BF" w:rsidRDefault="00D37BC0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 w:rsidRPr="00DA00BF">
        <w:rPr>
          <w:rFonts w:cs="Cambria"/>
          <w:sz w:val="24"/>
        </w:rPr>
        <w:t>Школы</w:t>
      </w:r>
    </w:p>
    <w:p w14:paraId="780BAFD6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Телесные наказания в школах считаются незаконными, однако явный запрет на них в законодательстве не найден. В Законе об образовании 2003 года в статье 29 говорится (неофициальный перевод): «... Педагоги не должны ... применять методы физического и морального насилия в отношении учеников». В статье 15 Закона о статусе учителя 2001 года сказано: «Учитель обязан... уважать честь и достоинство учащихся». Статья 16 Кодекса о детях 2012 года защищает детей от «жестокого, грубого, бесчеловечного или унизительного обращения».</w:t>
      </w:r>
    </w:p>
    <w:p w14:paraId="7A722C30" w14:textId="77777777" w:rsidR="0068756F" w:rsidRPr="00DA00BF" w:rsidRDefault="0068756F">
      <w:pPr>
        <w:spacing w:after="120"/>
        <w:rPr>
          <w:rFonts w:ascii="Amaranth" w:hAnsi="Amaranth" w:cstheme="minorHAnsi"/>
        </w:rPr>
      </w:pPr>
    </w:p>
    <w:p w14:paraId="7A722C31" w14:textId="62D88AAA" w:rsidR="0068756F" w:rsidRPr="00DA00BF" w:rsidRDefault="00D37BC0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 w:rsidRPr="00DA00BF">
        <w:rPr>
          <w:rFonts w:cs="Cambria"/>
          <w:sz w:val="24"/>
        </w:rPr>
        <w:t>Уголовно</w:t>
      </w:r>
      <w:r w:rsidRPr="00DA00BF">
        <w:rPr>
          <w:rFonts w:ascii="Amaranth" w:hAnsi="Amaranth" w:cstheme="minorHAnsi"/>
          <w:sz w:val="24"/>
        </w:rPr>
        <w:t>-</w:t>
      </w:r>
      <w:r w:rsidRPr="00DA00BF">
        <w:rPr>
          <w:rFonts w:cs="Cambria"/>
          <w:sz w:val="24"/>
        </w:rPr>
        <w:t>исправительные</w:t>
      </w:r>
      <w:r w:rsidRPr="00DA00BF">
        <w:rPr>
          <w:rFonts w:ascii="Amaranth" w:hAnsi="Amaranth" w:cstheme="minorHAnsi"/>
          <w:sz w:val="24"/>
        </w:rPr>
        <w:t xml:space="preserve"> </w:t>
      </w:r>
      <w:r w:rsidRPr="00DA00BF">
        <w:rPr>
          <w:rFonts w:cs="Cambria"/>
          <w:sz w:val="24"/>
        </w:rPr>
        <w:t>учреждения</w:t>
      </w:r>
    </w:p>
    <w:p w14:paraId="000A1B20" w14:textId="118A6AFC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Телесные наказания в качестве дисциплинарной меры в уголовно-исправительных учреждениях считаются противозаконными, однако они не запрещены в явной форме. В Уголовно-исполнительном кодексе 1999 года отсутствуют положения, разрешающие применение телесных наказаний в качестве дисциплинарных мер (статьи 39-15 и 87); однако в статье 28 Закона об органах и учреждениях уголовно-исполнительной (пенитенциарной) системы 2003 года говорится, что персонал может использовать физическую силу, если ненасильственные методы неэффективны. Статья 16 Кодекса о детях 2012 года защищает детей от «жестокого, грубого, бесчеловечного или унизительного обращения».</w:t>
      </w:r>
    </w:p>
    <w:p w14:paraId="3A0D5D70" w14:textId="4748E71E" w:rsidR="0068756F" w:rsidRDefault="0068756F">
      <w:pPr>
        <w:spacing w:after="120"/>
        <w:rPr>
          <w:rFonts w:asciiTheme="minorHAnsi" w:hAnsiTheme="minorHAnsi" w:cstheme="minorHAnsi"/>
        </w:rPr>
      </w:pPr>
    </w:p>
    <w:p w14:paraId="2504E16D" w14:textId="79448A55" w:rsidR="0068756F" w:rsidRPr="00DA00BF" w:rsidRDefault="00D37BC0">
      <w:pPr>
        <w:pStyle w:val="Heading3"/>
        <w:spacing w:before="0" w:after="120"/>
        <w:rPr>
          <w:rFonts w:ascii="Amaranth" w:hAnsi="Amaranth" w:cstheme="minorHAnsi"/>
          <w:sz w:val="24"/>
        </w:rPr>
      </w:pPr>
      <w:r w:rsidRPr="00DA00BF">
        <w:rPr>
          <w:rFonts w:cs="Cambria"/>
          <w:sz w:val="24"/>
        </w:rPr>
        <w:lastRenderedPageBreak/>
        <w:t>Наказания</w:t>
      </w:r>
      <w:r w:rsidRPr="00DA00BF">
        <w:rPr>
          <w:rFonts w:ascii="Amaranth" w:hAnsi="Amaranth" w:cstheme="minorHAnsi"/>
          <w:sz w:val="24"/>
        </w:rPr>
        <w:t xml:space="preserve"> </w:t>
      </w:r>
      <w:r w:rsidRPr="00DA00BF">
        <w:rPr>
          <w:rFonts w:cs="Cambria"/>
          <w:sz w:val="24"/>
        </w:rPr>
        <w:t>за</w:t>
      </w:r>
      <w:r w:rsidRPr="00DA00BF">
        <w:rPr>
          <w:rFonts w:ascii="Amaranth" w:hAnsi="Amaranth" w:cstheme="minorHAnsi"/>
          <w:sz w:val="24"/>
        </w:rPr>
        <w:t xml:space="preserve"> </w:t>
      </w:r>
      <w:r w:rsidRPr="00DA00BF">
        <w:rPr>
          <w:rFonts w:cs="Cambria"/>
          <w:sz w:val="24"/>
        </w:rPr>
        <w:t>преступления</w:t>
      </w:r>
    </w:p>
    <w:p w14:paraId="267F5B6E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Телесные наказания запрещены в качестве наказания за преступления. В статье 78 Уголовного кодекса 1997 года они не перечислены среди разрешенных наказаний для правонарушителей в возрасте до 18 лет. Основные принципы правосудия в отношении несовершеннолетних, входящие в Кодекс о детях 2012 года, включают «запрет и предотвращение всех форм насилия при применении норм закона к несовершеннолетним правонарушителям» и «запрет на пытки, жестокое, бесчеловечное или унизительное обращение, или наказания несовершеннолетних» (статья 90).</w:t>
      </w:r>
    </w:p>
    <w:p w14:paraId="7EE347E0" w14:textId="77777777" w:rsidR="0068756F" w:rsidRDefault="00D37BC0">
      <w:pPr>
        <w:pStyle w:val="NormalWeb"/>
        <w:spacing w:before="0" w:beforeAutospacing="0" w:after="120" w:afterAutospacing="0"/>
        <w:rPr>
          <w:rFonts w:asciiTheme="minorHAnsi" w:hAnsiTheme="minorHAnsi" w:cs="Times New Roman"/>
          <w:color w:val="auto"/>
          <w:sz w:val="19"/>
        </w:rPr>
      </w:pPr>
      <w:r>
        <w:rPr>
          <w:rFonts w:asciiTheme="minorHAnsi" w:hAnsiTheme="minorHAnsi" w:cs="Times New Roman"/>
          <w:color w:val="auto"/>
        </w:rPr>
        <w:t>Преступления, совершенные детьми, часто рассматриваются в судах аксакалов (традиционных сельских судах). Согласно статьям 28 и 29 Закона о судах аксакалов 2002 года, телесные наказания не входят в такие меры, к которым эти суды могут приговаривать. В статье 28 также сказано, что суд не имеет права налагать наказания, унижающие человеческое достоинство.</w:t>
      </w:r>
    </w:p>
    <w:p w14:paraId="2396A7DC" w14:textId="77777777" w:rsidR="0068756F" w:rsidRDefault="0068756F">
      <w:pPr>
        <w:spacing w:after="120"/>
        <w:rPr>
          <w:rFonts w:asciiTheme="minorHAnsi" w:hAnsiTheme="minorHAnsi" w:cstheme="minorHAnsi"/>
        </w:rPr>
      </w:pPr>
    </w:p>
    <w:p w14:paraId="05F1357F" w14:textId="7A84DFC3" w:rsidR="0068756F" w:rsidRPr="00DA00BF" w:rsidRDefault="00D37BC0">
      <w:pPr>
        <w:pStyle w:val="Heading2"/>
        <w:spacing w:after="120"/>
        <w:rPr>
          <w:rFonts w:ascii="Amaranth" w:eastAsia="Calibri" w:hAnsi="Amaranth" w:cstheme="minorHAnsi"/>
          <w:sz w:val="28"/>
        </w:rPr>
      </w:pPr>
      <w:r w:rsidRPr="00DA00BF">
        <w:rPr>
          <w:rFonts w:ascii="Cambria" w:eastAsia="Calibri" w:hAnsi="Cambria" w:cs="Cambria"/>
          <w:sz w:val="28"/>
        </w:rPr>
        <w:t>Всеобщий</w:t>
      </w:r>
      <w:r w:rsidRPr="00DA00BF">
        <w:rPr>
          <w:rFonts w:ascii="Amaranth" w:eastAsia="Calibri" w:hAnsi="Amaranth" w:cstheme="minorHAnsi"/>
          <w:sz w:val="28"/>
        </w:rPr>
        <w:t xml:space="preserve"> </w:t>
      </w:r>
      <w:r w:rsidRPr="00DA00BF">
        <w:rPr>
          <w:rFonts w:ascii="Cambria" w:eastAsia="Calibri" w:hAnsi="Cambria" w:cs="Cambria"/>
          <w:sz w:val="28"/>
        </w:rPr>
        <w:t>периодический</w:t>
      </w:r>
      <w:r w:rsidRPr="00DA00BF">
        <w:rPr>
          <w:rFonts w:ascii="Amaranth" w:eastAsia="Calibri" w:hAnsi="Amaranth" w:cstheme="minorHAnsi"/>
          <w:sz w:val="28"/>
        </w:rPr>
        <w:t xml:space="preserve"> </w:t>
      </w:r>
      <w:r w:rsidRPr="00DA00BF">
        <w:rPr>
          <w:rFonts w:ascii="Cambria" w:eastAsia="Calibri" w:hAnsi="Cambria" w:cs="Cambria"/>
          <w:sz w:val="28"/>
        </w:rPr>
        <w:t>обзор</w:t>
      </w:r>
      <w:r w:rsidRPr="00DA00BF">
        <w:rPr>
          <w:rFonts w:ascii="Amaranth" w:eastAsia="Calibri" w:hAnsi="Amaranth" w:cstheme="minorHAnsi"/>
          <w:sz w:val="28"/>
        </w:rPr>
        <w:t xml:space="preserve"> </w:t>
      </w:r>
      <w:r w:rsidRPr="00DA00BF">
        <w:rPr>
          <w:rFonts w:ascii="Cambria" w:eastAsia="Calibri" w:hAnsi="Cambria" w:cs="Cambria"/>
          <w:sz w:val="28"/>
        </w:rPr>
        <w:t>прав</w:t>
      </w:r>
      <w:r w:rsidRPr="00DA00BF">
        <w:rPr>
          <w:rFonts w:ascii="Amaranth" w:eastAsia="Calibri" w:hAnsi="Amaranth" w:cstheme="minorHAnsi"/>
          <w:sz w:val="28"/>
        </w:rPr>
        <w:t xml:space="preserve"> </w:t>
      </w:r>
      <w:r w:rsidRPr="00DA00BF">
        <w:rPr>
          <w:rFonts w:ascii="Cambria" w:eastAsia="Calibri" w:hAnsi="Cambria" w:cs="Cambria"/>
          <w:sz w:val="28"/>
        </w:rPr>
        <w:t>человека</w:t>
      </w:r>
      <w:r w:rsidRPr="00DA00BF">
        <w:rPr>
          <w:rFonts w:ascii="Amaranth" w:eastAsia="Calibri" w:hAnsi="Amaranth" w:cstheme="minorHAnsi"/>
          <w:sz w:val="28"/>
        </w:rPr>
        <w:t xml:space="preserve"> </w:t>
      </w:r>
      <w:r w:rsidRPr="00DA00BF">
        <w:rPr>
          <w:rFonts w:ascii="Cambria" w:eastAsia="Calibri" w:hAnsi="Cambria" w:cs="Cambria"/>
          <w:sz w:val="28"/>
        </w:rPr>
        <w:t>в</w:t>
      </w:r>
      <w:r w:rsidRPr="00DA00BF">
        <w:rPr>
          <w:rFonts w:ascii="Amaranth" w:eastAsia="Calibri" w:hAnsi="Amaranth" w:cstheme="minorHAnsi"/>
          <w:sz w:val="28"/>
        </w:rPr>
        <w:t xml:space="preserve"> </w:t>
      </w:r>
      <w:r w:rsidRPr="00DA00BF">
        <w:rPr>
          <w:rFonts w:ascii="Cambria" w:eastAsia="Calibri" w:hAnsi="Cambria" w:cs="Cambria"/>
          <w:sz w:val="28"/>
        </w:rPr>
        <w:t>Кыргызстане</w:t>
      </w:r>
    </w:p>
    <w:p w14:paraId="0553F9F6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Первый цикл Всеобщего периодического обзора в Кыргызстане был проведен в 2010 году (сессия 8). В ходе обзора правительство заявило, что оно «отвергает мнение о том, что телесные наказания разрешены в Кыргызстане, отмечая, что телесные наказания и причинение физических или моральных страданий детям запрещено законом».</w:t>
      </w:r>
      <w:r>
        <w:rPr>
          <w:rStyle w:val="FootnoteReference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Тем не менее, были сделаны следующие рекомендации, с которыми правительство согласилось:</w:t>
      </w:r>
      <w:r>
        <w:rPr>
          <w:rStyle w:val="FootnoteReference"/>
          <w:rFonts w:asciiTheme="minorHAnsi" w:hAnsiTheme="minorHAnsi"/>
        </w:rPr>
        <w:footnoteReference w:id="7"/>
      </w:r>
    </w:p>
    <w:p w14:paraId="01A903C0" w14:textId="77777777" w:rsidR="0068756F" w:rsidRDefault="00D37BC0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«Обеспечить всестороннюю правовую защиту детей от физического и психического насилия, телесных повреждений и жестокостей, небрежного, невнимательного и грубого обращения или эксплуатации, включая телесные наказания в любых условиях, и предпринять дальнейшие практические меры по пресечению случаев насилия в отношении детей (Швеция);</w:t>
      </w:r>
    </w:p>
    <w:p w14:paraId="4C0184C3" w14:textId="77777777" w:rsidR="0068756F" w:rsidRDefault="00D37BC0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«Прекратить все акты запугивания, телесные наказания или аресты, связанные с деятельностью правозащитников, политических активистов и журналистов, а также гарантировать свободу выражения мнений, без введения каких-либо положений, ограничивающих ее осуществление (Аргентина)»</w:t>
      </w:r>
    </w:p>
    <w:p w14:paraId="714F0687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Обзор второго цикла был проведен в 2015 году (сессия 21). В ходе обзора была вынесена и поддержана правительством следующая рекомендация:</w:t>
      </w:r>
      <w:r>
        <w:rPr>
          <w:rStyle w:val="FootnoteReference"/>
          <w:rFonts w:asciiTheme="minorHAnsi" w:hAnsiTheme="minorHAnsi"/>
        </w:rPr>
        <w:footnoteReference w:id="8"/>
      </w:r>
    </w:p>
    <w:p w14:paraId="7FBA5E9A" w14:textId="77777777" w:rsidR="0068756F" w:rsidRDefault="00D37BC0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eastAsia="Calibri" w:hAnsiTheme="minorHAnsi"/>
          <w:color w:val="000000"/>
        </w:rPr>
        <w:t>«Полностью запретить телесные наказания детей во всех местах, в том числе дома (Хорватия)»</w:t>
      </w:r>
    </w:p>
    <w:p w14:paraId="7A722C3E" w14:textId="77777777" w:rsidR="0068756F" w:rsidRDefault="0068756F">
      <w:pPr>
        <w:spacing w:after="120"/>
        <w:rPr>
          <w:rFonts w:asciiTheme="minorHAnsi" w:hAnsiTheme="minorHAnsi" w:cstheme="minorHAnsi"/>
          <w:b/>
          <w:sz w:val="28"/>
          <w:u w:val="single"/>
        </w:rPr>
      </w:pPr>
    </w:p>
    <w:p w14:paraId="7A722C3F" w14:textId="3CD0C6EB" w:rsidR="0068756F" w:rsidRPr="00DA00BF" w:rsidRDefault="00D37BC0">
      <w:pPr>
        <w:pStyle w:val="Heading2"/>
        <w:spacing w:after="120"/>
        <w:rPr>
          <w:rFonts w:ascii="Amaranth" w:hAnsi="Amaranth" w:cstheme="minorHAnsi"/>
          <w:sz w:val="28"/>
        </w:rPr>
      </w:pPr>
      <w:bookmarkStart w:id="2" w:name="_Toc197483587"/>
      <w:r w:rsidRPr="00DA00BF">
        <w:rPr>
          <w:rFonts w:ascii="Cambria" w:hAnsi="Cambria" w:cs="Cambria"/>
          <w:sz w:val="28"/>
        </w:rPr>
        <w:t>Рекомендации</w:t>
      </w:r>
      <w:r w:rsidRPr="00DA00BF">
        <w:rPr>
          <w:rFonts w:ascii="Amaranth" w:hAnsi="Amaranth" w:cstheme="minorHAnsi"/>
          <w:sz w:val="28"/>
        </w:rPr>
        <w:t xml:space="preserve"> </w:t>
      </w:r>
      <w:r w:rsidRPr="00DA00BF">
        <w:rPr>
          <w:rFonts w:ascii="Cambria" w:hAnsi="Cambria" w:cs="Cambria"/>
          <w:sz w:val="28"/>
        </w:rPr>
        <w:t>договорных</w:t>
      </w:r>
      <w:r w:rsidRPr="00DA00BF">
        <w:rPr>
          <w:rFonts w:ascii="Amaranth" w:hAnsi="Amaranth" w:cstheme="minorHAnsi"/>
          <w:sz w:val="28"/>
        </w:rPr>
        <w:t xml:space="preserve"> </w:t>
      </w:r>
      <w:r w:rsidRPr="00DA00BF">
        <w:rPr>
          <w:rFonts w:ascii="Cambria" w:hAnsi="Cambria" w:cs="Cambria"/>
          <w:sz w:val="28"/>
        </w:rPr>
        <w:t>органов</w:t>
      </w:r>
      <w:r w:rsidRPr="00DA00BF">
        <w:rPr>
          <w:rFonts w:ascii="Amaranth" w:hAnsi="Amaranth" w:cstheme="minorHAnsi"/>
          <w:sz w:val="28"/>
        </w:rPr>
        <w:t xml:space="preserve"> </w:t>
      </w:r>
      <w:r w:rsidRPr="00DA00BF">
        <w:rPr>
          <w:rFonts w:ascii="Cambria" w:hAnsi="Cambria" w:cs="Cambria"/>
          <w:sz w:val="28"/>
        </w:rPr>
        <w:t>по</w:t>
      </w:r>
      <w:r w:rsidRPr="00DA00BF">
        <w:rPr>
          <w:rFonts w:ascii="Amaranth" w:hAnsi="Amaranth" w:cstheme="minorHAnsi"/>
          <w:sz w:val="28"/>
        </w:rPr>
        <w:t xml:space="preserve"> </w:t>
      </w:r>
      <w:r w:rsidRPr="00DA00BF">
        <w:rPr>
          <w:rFonts w:ascii="Cambria" w:hAnsi="Cambria" w:cs="Cambria"/>
          <w:sz w:val="28"/>
        </w:rPr>
        <w:t>правам</w:t>
      </w:r>
      <w:r w:rsidRPr="00DA00BF">
        <w:rPr>
          <w:rFonts w:ascii="Amaranth" w:hAnsi="Amaranth" w:cstheme="minorHAnsi"/>
          <w:sz w:val="28"/>
        </w:rPr>
        <w:t xml:space="preserve"> </w:t>
      </w:r>
      <w:r w:rsidRPr="00DA00BF">
        <w:rPr>
          <w:rFonts w:ascii="Cambria" w:hAnsi="Cambria" w:cs="Cambria"/>
          <w:sz w:val="28"/>
        </w:rPr>
        <w:t>человека</w:t>
      </w:r>
      <w:bookmarkEnd w:id="2"/>
    </w:p>
    <w:p w14:paraId="7A722C40" w14:textId="77777777" w:rsidR="0068756F" w:rsidRPr="00DA00BF" w:rsidRDefault="00D37BC0">
      <w:pPr>
        <w:pStyle w:val="Heading3"/>
        <w:spacing w:before="0" w:after="120"/>
        <w:rPr>
          <w:rFonts w:ascii="Amaranth" w:hAnsi="Amaranth" w:cstheme="minorHAnsi"/>
          <w:i/>
          <w:sz w:val="24"/>
        </w:rPr>
      </w:pPr>
      <w:r w:rsidRPr="00DA00BF">
        <w:rPr>
          <w:rFonts w:cs="Cambria"/>
          <w:i/>
          <w:sz w:val="24"/>
        </w:rPr>
        <w:t>Комитет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cs="Cambria"/>
          <w:i/>
          <w:sz w:val="24"/>
        </w:rPr>
        <w:t>по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cs="Cambria"/>
          <w:i/>
          <w:sz w:val="24"/>
        </w:rPr>
        <w:t>правам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cs="Cambria"/>
          <w:i/>
          <w:sz w:val="24"/>
        </w:rPr>
        <w:t>ребенка</w:t>
      </w:r>
    </w:p>
    <w:p w14:paraId="1E2E0F2B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>
        <w:rPr>
          <w:rFonts w:asciiTheme="minorHAnsi" w:eastAsia="Calibri" w:hAnsiTheme="minorHAnsi"/>
          <w:color w:val="000000"/>
        </w:rPr>
        <w:t>7 июля 2014 г., CRC/C/KGZ/CO/3-4, Заключительные замечания по третьему и четвертому отчетам, пункты 32 и 33</w:t>
      </w:r>
      <w:r>
        <w:rPr>
          <w:rFonts w:asciiTheme="minorHAnsi" w:hAnsiTheme="minorHAnsi"/>
        </w:rPr>
        <w:t>)</w:t>
      </w:r>
    </w:p>
    <w:p w14:paraId="6808A655" w14:textId="77777777" w:rsidR="0068756F" w:rsidRDefault="00D37BC0">
      <w:pPr>
        <w:widowControl w:val="0"/>
        <w:autoSpaceDE w:val="0"/>
        <w:autoSpaceDN w:val="0"/>
        <w:adjustRightInd w:val="0"/>
        <w:spacing w:after="120"/>
        <w:rPr>
          <w:rFonts w:asciiTheme="minorHAnsi" w:eastAsia="Calibri" w:hAnsiTheme="minorHAnsi"/>
          <w:color w:val="000000"/>
        </w:rPr>
      </w:pPr>
      <w:r>
        <w:rPr>
          <w:rFonts w:asciiTheme="minorHAnsi" w:hAnsiTheme="minorHAnsi"/>
        </w:rPr>
        <w:t>«</w:t>
      </w:r>
      <w:r>
        <w:rPr>
          <w:rFonts w:asciiTheme="minorHAnsi" w:eastAsia="Calibri" w:hAnsiTheme="minorHAnsi"/>
          <w:color w:val="000000"/>
        </w:rPr>
        <w:t xml:space="preserve">Комитет отмечает, что телесные наказания запрещены в школах, пенитенциарных учреждениях и интернатах, но озабочен неэффективностью внедрения законов о запрещении </w:t>
      </w:r>
      <w:r>
        <w:rPr>
          <w:rFonts w:asciiTheme="minorHAnsi" w:eastAsia="Calibri" w:hAnsiTheme="minorHAnsi"/>
          <w:color w:val="000000"/>
        </w:rPr>
        <w:lastRenderedPageBreak/>
        <w:t>телесных наказаний. Комитет также выражает сожаление в связи с тем, что телесные наказания не запрещены в явной форме в семьях, в условиях патронатного и дневного ухода.</w:t>
      </w:r>
    </w:p>
    <w:p w14:paraId="2EE20730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eastAsia="Calibri" w:hAnsiTheme="minorHAnsi"/>
          <w:color w:val="000000"/>
        </w:rPr>
        <w:t>«В свете своего замечания общего порядка № 8 (2008 г.) о праве ребенка на защиту от телесных наказаний и других жестоких или унизительных видов наказания Комитет настоятельно призывает государство-участник запретить в законодательном порядке применение всех форм телесного наказания во всех условиях, в частности в семьях и системе альтернативного ухода, и предусмотреть в законодательстве механизмы обеспечения соблюдения закона, включая соответствующие санкции в случае нарушения. Государству-участнику было также рекомендовано укрепить и расширить программы повышения осведомленности и информационно-просветительские кампании в целях поощрения позитивных, ненасильственных и основанных на принципе участия форм воспитания детей и поддержания дисциплины»</w:t>
      </w:r>
      <w:r>
        <w:rPr>
          <w:rFonts w:asciiTheme="minorHAnsi" w:hAnsiTheme="minorHAnsi"/>
        </w:rPr>
        <w:t>.</w:t>
      </w:r>
    </w:p>
    <w:p w14:paraId="27018376" w14:textId="079395B7" w:rsidR="0068756F" w:rsidRDefault="0068756F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sz w:val="24"/>
        </w:rPr>
      </w:pPr>
    </w:p>
    <w:p w14:paraId="43E33B09" w14:textId="79D88E82" w:rsidR="0068756F" w:rsidRPr="00DA00BF" w:rsidRDefault="00D37BC0">
      <w:pPr>
        <w:pStyle w:val="SingleTxtG"/>
        <w:spacing w:line="240" w:lineRule="auto"/>
        <w:ind w:left="0" w:right="0"/>
        <w:jc w:val="left"/>
        <w:rPr>
          <w:rFonts w:ascii="Amaranth" w:hAnsi="Amaranth" w:cstheme="minorHAnsi"/>
          <w:i/>
          <w:sz w:val="24"/>
        </w:rPr>
      </w:pPr>
      <w:r w:rsidRPr="00DA00BF">
        <w:rPr>
          <w:rFonts w:ascii="Cambria" w:hAnsi="Cambria" w:cs="Cambria"/>
          <w:i/>
          <w:sz w:val="24"/>
        </w:rPr>
        <w:t>Комитет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ascii="Cambria" w:hAnsi="Cambria" w:cs="Cambria"/>
          <w:i/>
          <w:sz w:val="24"/>
        </w:rPr>
        <w:t>по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ascii="Cambria" w:hAnsi="Cambria" w:cs="Cambria"/>
          <w:i/>
          <w:sz w:val="24"/>
        </w:rPr>
        <w:t>правам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ascii="Cambria" w:hAnsi="Cambria" w:cs="Cambria"/>
          <w:i/>
          <w:sz w:val="24"/>
        </w:rPr>
        <w:t>ребенка</w:t>
      </w:r>
    </w:p>
    <w:p w14:paraId="72E8D17D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(3 ноября 2004 г., CRC/C/15/Add.244, Заключительные замечания по второму отчету, пункты 37, 38, 43, 44, 45 и 46)</w:t>
      </w:r>
    </w:p>
    <w:p w14:paraId="68B9A8D6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выражает обеспокоенность по поводу того, что, как утверждается, во многих случаях лица младше 18 лет по-прежнему подвергаются пыткам и жестокому обращению во время содержания под стражей в милиции или в ожидании суда...</w:t>
      </w:r>
    </w:p>
    <w:p w14:paraId="358F0078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рекомендует государству-участнику:</w:t>
      </w:r>
    </w:p>
    <w:p w14:paraId="4A11D68E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а) принять все необходимые меры в целях недопущения актов пыток и бесчеловечного или унизительного обращения и наказания, в частности за счет подготовки сотрудников милиции;</w:t>
      </w:r>
    </w:p>
    <w:p w14:paraId="2960F30F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б) принять меры по расследованию, преследованию в судебном порядке и применению санкций в отношении лиц, причастных к пыткам, бесчеловечному или унизительному обращению и наказаниям детей и молодежи...</w:t>
      </w:r>
    </w:p>
    <w:p w14:paraId="07594864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одобряет принятие государством-участником Закона о защите от насилия (2003 г.), но вместе с тем выражает озабоченность в связи с жестоким обращением и отсутствия заботы, которые имеют место в семьях, в частности по отношению к детям и девочкам-подросткам...</w:t>
      </w:r>
    </w:p>
    <w:p w14:paraId="073AD1D0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рекомендует государству-участнику:</w:t>
      </w:r>
    </w:p>
    <w:p w14:paraId="768FD5DA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а) обеспечить соблюдение Закона о защите от насилия и установить строгий контроль за его выполнением;</w:t>
      </w:r>
    </w:p>
    <w:p w14:paraId="070BFC5E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б) проводить эффективные просветительские кампании среди населения и принять меры по предоставлению родителям информации, рекомендаций и консультаций с тем, чтобы, помимо других целей, предотвратить насилие в отношении детей, включая телесные наказания...</w:t>
      </w:r>
    </w:p>
    <w:p w14:paraId="71DD5279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приветствует тот факт, что государство-участник считает телесные наказания неприемлемыми и недопустимыми; вместе с тем он по-прежнему испытывает обеспокоенность по поводу отсутствия четкого запрета на применение телесных наказаний в семьях, школах, других учреждениях и местах ухода за детьми.</w:t>
      </w:r>
    </w:p>
    <w:p w14:paraId="52B1F23A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настоятельно призывает государство-участник в законодательном порядке запретить применение телесных наказаний в семьях, школах, учреждениях и других местах ухода за детьми. Комитет далее рекомендует пропагандировать и поощрять применение позитивных, ненасильственных форм поддержания дисциплины, особенно в семьях, школах и учреждениях по уходу за детьми».</w:t>
      </w:r>
    </w:p>
    <w:p w14:paraId="0FA68818" w14:textId="77777777" w:rsidR="0068756F" w:rsidRDefault="0068756F">
      <w:pPr>
        <w:spacing w:after="120"/>
        <w:rPr>
          <w:rFonts w:asciiTheme="minorHAnsi" w:hAnsiTheme="minorHAnsi"/>
        </w:rPr>
      </w:pPr>
    </w:p>
    <w:p w14:paraId="02BFBF37" w14:textId="77777777" w:rsidR="0068756F" w:rsidRPr="00DA00BF" w:rsidRDefault="00D37BC0">
      <w:pPr>
        <w:pStyle w:val="SingleTxtG"/>
        <w:spacing w:line="240" w:lineRule="auto"/>
        <w:ind w:left="0" w:right="0"/>
        <w:jc w:val="left"/>
        <w:rPr>
          <w:rFonts w:ascii="Amaranth" w:hAnsi="Amaranth" w:cstheme="minorHAnsi"/>
          <w:i/>
          <w:sz w:val="24"/>
        </w:rPr>
      </w:pPr>
      <w:r w:rsidRPr="00DA00BF">
        <w:rPr>
          <w:rFonts w:ascii="Cambria" w:hAnsi="Cambria" w:cs="Cambria"/>
          <w:i/>
          <w:sz w:val="24"/>
        </w:rPr>
        <w:t>Комитет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ascii="Cambria" w:hAnsi="Cambria" w:cs="Cambria"/>
          <w:i/>
          <w:sz w:val="24"/>
        </w:rPr>
        <w:t>по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ascii="Cambria" w:hAnsi="Cambria" w:cs="Cambria"/>
          <w:i/>
          <w:sz w:val="24"/>
        </w:rPr>
        <w:t>правам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ascii="Cambria" w:hAnsi="Cambria" w:cs="Cambria"/>
          <w:i/>
          <w:sz w:val="24"/>
        </w:rPr>
        <w:t>ребенка</w:t>
      </w:r>
      <w:r w:rsidRPr="00DA00BF">
        <w:rPr>
          <w:rFonts w:ascii="Amaranth" w:hAnsi="Amaranth" w:cstheme="minorHAnsi"/>
          <w:i/>
          <w:sz w:val="24"/>
        </w:rPr>
        <w:t xml:space="preserve"> </w:t>
      </w:r>
    </w:p>
    <w:p w14:paraId="111740D4" w14:textId="77777777" w:rsidR="0068756F" w:rsidRDefault="00D37BC0">
      <w:pPr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</w:rPr>
        <w:t>(9 августа 2004 г., CRC/C/15/Add.127, Заключительные замечания по первоначальному отчету, пункты 33, 34, 39 и 40)</w:t>
      </w:r>
    </w:p>
    <w:p w14:paraId="441EC010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обеспокоен многочисленными и продолжающими поступать сообщениями о жестоком обращении сотрудников милиции с лицами моложе 18 лет, включая психологическое запугивание, телесные наказания, пытки и похищения. Комитет озабочен тем, что жертвами подобного обращения являются главным образом представители уязвимых групп, такие как беженцы; а также тем, что детей нередко задерживают с целью получения платы от их семей; и что дети и их родители не подают жалоб, опасаясь возмездия, или из-за отсутствия надлежащих процедур их подачи. Подобно Комитету против пыток (CAT/C/23/6), Комитет выражает озабоченность по поводу отсутствия определения понятия «пытка» в Уголовном кодексе 1998 года и соответствующих видов наказания, очевидной неспособности обеспечить оперативное, беспристрастное и полное расследование сообщений о пытках, а также привлечь к судебной ответственности предполагаемых преступников.</w:t>
      </w:r>
    </w:p>
    <w:p w14:paraId="6ABAF562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«В свете статьи 37 Конвенции и с учетом Кодекса поведения должностных лиц по поддержанию правопорядка (резолюция 34/169 Генеральной Ассамблеи) государству-участнику следует принять все необходимые и эффективные меры для предупреждения случаев жестокого обращения. Комитет советует государству-участнику выполнить рекомендации, сделанные Комитетом против пыток (CAT/C/23/6); обучить сотрудников милиции обращению с лицами моложе 18 лет; обеспечить должное информирование лиц об их правах при задержании; упростить процедуры подачи жалоб с тем, чтобы принимаемые меры были надлежащими, своевременными, адаптированными для детей и тактичными в отношении жертв преступления; и оказывать реабилитационную поддержку пострадавшим лицам.</w:t>
      </w:r>
    </w:p>
    <w:p w14:paraId="2164AD0F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«Как указано в отчете, Комитет озабочен плохим обращением с детьми в семьях, учреждениях и школах. Комитет обеспокоен ростом насилия в отношении женщин, что является проблемой в Кыргызстане и приводит к вредным последствиям для детей.</w:t>
      </w:r>
    </w:p>
    <w:p w14:paraId="2E4FE6FA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«В свете статей 19 и 39 Конвенции Комитет рекомендует государству-участнику обеспечить запрет на все виды физического и психического насилия, включая телесные наказания и сексуальное надругательство над детьми в семьях, школах и учреждениях по уходу. Комитет рекомендует осуществлять эти меры одновременно с проведением среди населения просветительских кампаний о негативных последствиях жестокого обращения с детьми. Комитет рекомендует государству-участнику пропагандировать применение позитивных ненасильственных форм поддержания дисциплины в качестве альтернативы телесным наказанием, особенно в семьях и школах. Необходимо укрепить программы реабилитации и реинтеграции детей, подвергшихся жестокому обращению. Кроме того, нужно разработать адекватные процедуры и механизмы получения жалоб, осуществления контроля, расследования и наказания виновных в применении жестокого обращения и обеспечить, чтобы пострадавшие дети не подвергались виктимизации в ходе судопроизводства. В отношении насилия над девочками и женщинами Комитет советует государству-участнику осуществлять рекомендации Комитета по ликвидации дискриминации в отношении женщин (А/54/38). Следует обратить внимание на изучение и преодоление социально-культурных барьеров, не позволяющих жертвам обращаться за помощью...»</w:t>
      </w:r>
    </w:p>
    <w:p w14:paraId="10C03AF0" w14:textId="77777777" w:rsidR="0068756F" w:rsidRDefault="0068756F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sz w:val="24"/>
        </w:rPr>
      </w:pPr>
    </w:p>
    <w:p w14:paraId="01B109F1" w14:textId="2EDEAA7B" w:rsidR="0068756F" w:rsidRPr="00DA00BF" w:rsidRDefault="00D37BC0">
      <w:pPr>
        <w:pStyle w:val="Heading3"/>
        <w:spacing w:before="0" w:after="120"/>
        <w:rPr>
          <w:rFonts w:ascii="Amaranth" w:hAnsi="Amaranth" w:cstheme="minorHAnsi"/>
          <w:i/>
          <w:sz w:val="24"/>
        </w:rPr>
      </w:pPr>
      <w:r w:rsidRPr="00DA00BF">
        <w:rPr>
          <w:rFonts w:cs="Cambria"/>
          <w:i/>
          <w:sz w:val="24"/>
        </w:rPr>
        <w:lastRenderedPageBreak/>
        <w:t>Комитет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cs="Cambria"/>
          <w:i/>
          <w:sz w:val="24"/>
        </w:rPr>
        <w:t>по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cs="Cambria"/>
          <w:i/>
          <w:sz w:val="24"/>
        </w:rPr>
        <w:t>правам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cs="Cambria"/>
          <w:i/>
          <w:sz w:val="24"/>
        </w:rPr>
        <w:t>человека</w:t>
      </w:r>
      <w:r w:rsidRPr="00DA00BF">
        <w:rPr>
          <w:rFonts w:ascii="Amaranth" w:hAnsi="Amaranth" w:cstheme="minorHAnsi"/>
          <w:i/>
          <w:sz w:val="24"/>
        </w:rPr>
        <w:t xml:space="preserve"> </w:t>
      </w:r>
    </w:p>
    <w:p w14:paraId="02645FA5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(23 апреля 2014 г., CCPR/C/KGZ/CO/2, Заключительные замечания по второму отчету, пункт 21)</w:t>
      </w:r>
    </w:p>
    <w:p w14:paraId="5FB5FEE1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отмечает, что насилие в отношении детей и телесные наказания официально запрещены в школах и некоторых учреждениях, но при этом по-прежнему обеспокоен продолжением применения телесных наказаний, в особенности в семьях, где они традиционно считаются приемлемыми и практикуются родителями и опекунами в качестве одной из мер дисциплинарного воздействия (статьи 7 и 24).</w:t>
      </w:r>
    </w:p>
    <w:p w14:paraId="63FFDD15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Государству-участнику следует предпринять практические шаги для прекращения телесных наказаний в любых условиях за счет введения мер законодательного характера там, где это целесообразно. Ему следует поощрять ненасильственные виды дисциплинирования в качестве альтернатив телесным наказаниям и проводить кампании информирования общественности о негативных последствиях такой практики».</w:t>
      </w:r>
    </w:p>
    <w:p w14:paraId="69D149F7" w14:textId="77777777" w:rsidR="0068756F" w:rsidRDefault="0068756F">
      <w:pPr>
        <w:spacing w:after="120"/>
        <w:rPr>
          <w:rFonts w:asciiTheme="minorHAnsi" w:hAnsiTheme="minorHAnsi"/>
        </w:rPr>
      </w:pPr>
    </w:p>
    <w:p w14:paraId="1D0F72AE" w14:textId="77777777" w:rsidR="0068756F" w:rsidRPr="00DA00BF" w:rsidRDefault="00D37BC0">
      <w:pPr>
        <w:pStyle w:val="SingleTxtG"/>
        <w:spacing w:line="240" w:lineRule="auto"/>
        <w:ind w:left="0" w:right="0"/>
        <w:jc w:val="left"/>
        <w:rPr>
          <w:rFonts w:ascii="Amaranth" w:hAnsi="Amaranth" w:cstheme="minorHAnsi"/>
          <w:i/>
          <w:sz w:val="24"/>
        </w:rPr>
      </w:pPr>
      <w:r w:rsidRPr="00DA00BF">
        <w:rPr>
          <w:rFonts w:ascii="Cambria" w:hAnsi="Cambria" w:cs="Cambria"/>
          <w:i/>
          <w:sz w:val="24"/>
        </w:rPr>
        <w:t>Комитет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ascii="Cambria" w:hAnsi="Cambria" w:cs="Cambria"/>
          <w:i/>
          <w:sz w:val="24"/>
        </w:rPr>
        <w:t>по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ascii="Cambria" w:hAnsi="Cambria" w:cs="Cambria"/>
          <w:i/>
          <w:sz w:val="24"/>
        </w:rPr>
        <w:t>правам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ascii="Cambria" w:hAnsi="Cambria" w:cs="Cambria"/>
          <w:i/>
          <w:sz w:val="24"/>
        </w:rPr>
        <w:t>человека</w:t>
      </w:r>
    </w:p>
    <w:p w14:paraId="74AF50E7" w14:textId="77777777" w:rsidR="0068756F" w:rsidRDefault="00D37BC0">
      <w:pPr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</w:rPr>
        <w:t>(24 июля 2000 г., CCPR/CO/69/KGZ, Заключительные замечания по первоначальному отчету, пункт 19)</w:t>
      </w:r>
    </w:p>
    <w:p w14:paraId="04BFAA01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обеспокоен продолжающимся использованием детского труда, проблемой плохого обращения с детьми в некоторых учебных заведениях, применением жестоких наказаний и практикой торговли детьми.</w:t>
      </w:r>
    </w:p>
    <w:p w14:paraId="47E9940C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Государство-участник должно в срочном порядке приступить к решению этих вопросов с целью обеспечения детей особой защитой, на которую они имеют право в соответствии со статьей 24 Пакта. Это особенно касается необходимости запрета на телесные наказания».</w:t>
      </w:r>
    </w:p>
    <w:p w14:paraId="66E1663A" w14:textId="77777777" w:rsidR="0068756F" w:rsidRDefault="0068756F">
      <w:pPr>
        <w:spacing w:after="120"/>
        <w:rPr>
          <w:rFonts w:asciiTheme="minorHAnsi" w:hAnsiTheme="minorHAnsi"/>
          <w:i/>
        </w:rPr>
      </w:pPr>
    </w:p>
    <w:p w14:paraId="701B9F0D" w14:textId="77777777" w:rsidR="0068756F" w:rsidRPr="00DA00BF" w:rsidRDefault="00D37BC0">
      <w:pPr>
        <w:pStyle w:val="Heading3"/>
        <w:spacing w:before="0" w:after="120"/>
        <w:rPr>
          <w:rFonts w:ascii="Amaranth" w:hAnsi="Amaranth" w:cstheme="minorHAnsi"/>
          <w:i/>
          <w:sz w:val="24"/>
        </w:rPr>
      </w:pPr>
      <w:r w:rsidRPr="00DA00BF">
        <w:rPr>
          <w:rFonts w:cs="Cambria"/>
          <w:i/>
          <w:sz w:val="24"/>
        </w:rPr>
        <w:t>Комитет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cs="Cambria"/>
          <w:i/>
          <w:sz w:val="24"/>
        </w:rPr>
        <w:t>против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cs="Cambria"/>
          <w:i/>
          <w:sz w:val="24"/>
        </w:rPr>
        <w:t>пыток</w:t>
      </w:r>
      <w:r w:rsidRPr="00DA00BF">
        <w:rPr>
          <w:rFonts w:ascii="Amaranth" w:hAnsi="Amaranth" w:cstheme="minorHAnsi"/>
          <w:i/>
          <w:sz w:val="24"/>
        </w:rPr>
        <w:t xml:space="preserve"> </w:t>
      </w:r>
    </w:p>
    <w:p w14:paraId="6EB1A9B6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(20 декабря 2013 г., CAT/C/KGZ/CO/2, Заключительные замечания по второму отчету, пункт 21)</w:t>
      </w:r>
    </w:p>
    <w:p w14:paraId="30C88BDA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«Хотя телесные наказания детей в школах, уголовно-исправительной системе и в определенных детских учреждениях запрещены, Комитет обеспокоен сообщениями о том, что значительное число детей подвергается насилию и надругательствам и не получает заботы в семьях и в некоторых детских учреждениях (статья 16).</w:t>
      </w:r>
    </w:p>
    <w:p w14:paraId="18A9F0DB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Государству-участнику следует запретить в явной форме телесные наказания детей во всех условиях, в том числе в семьях, в детских учреждениях и местах альтернативного ухода, и принять меры для повышения информированности и просвещения населения».</w:t>
      </w:r>
    </w:p>
    <w:p w14:paraId="4A89C00C" w14:textId="77777777" w:rsidR="0068756F" w:rsidRPr="00DA00BF" w:rsidRDefault="0068756F">
      <w:pPr>
        <w:spacing w:after="120"/>
        <w:rPr>
          <w:rFonts w:ascii="Amaranth" w:hAnsi="Amaranth"/>
        </w:rPr>
      </w:pPr>
    </w:p>
    <w:p w14:paraId="219978EF" w14:textId="77777777" w:rsidR="0068756F" w:rsidRPr="00DA00BF" w:rsidRDefault="00D37BC0">
      <w:pPr>
        <w:pStyle w:val="SingleTxtG"/>
        <w:spacing w:line="240" w:lineRule="auto"/>
        <w:ind w:left="0" w:right="0"/>
        <w:jc w:val="left"/>
        <w:rPr>
          <w:rFonts w:ascii="Amaranth" w:hAnsi="Amaranth" w:cstheme="minorHAnsi"/>
          <w:i/>
          <w:sz w:val="24"/>
        </w:rPr>
      </w:pPr>
      <w:r w:rsidRPr="00DA00BF">
        <w:rPr>
          <w:rFonts w:ascii="Cambria" w:hAnsi="Cambria" w:cs="Cambria"/>
          <w:i/>
          <w:sz w:val="24"/>
        </w:rPr>
        <w:t>Комитет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ascii="Cambria" w:hAnsi="Cambria" w:cs="Cambria"/>
          <w:i/>
          <w:sz w:val="24"/>
        </w:rPr>
        <w:t>против</w:t>
      </w:r>
      <w:r w:rsidRPr="00DA00BF">
        <w:rPr>
          <w:rFonts w:ascii="Amaranth" w:hAnsi="Amaranth" w:cstheme="minorHAnsi"/>
          <w:i/>
          <w:sz w:val="24"/>
        </w:rPr>
        <w:t xml:space="preserve"> </w:t>
      </w:r>
      <w:r w:rsidRPr="00DA00BF">
        <w:rPr>
          <w:rFonts w:ascii="Cambria" w:hAnsi="Cambria" w:cs="Cambria"/>
          <w:i/>
          <w:sz w:val="24"/>
        </w:rPr>
        <w:t>пыток</w:t>
      </w:r>
    </w:p>
    <w:p w14:paraId="17C123DF" w14:textId="77777777" w:rsidR="0068756F" w:rsidRDefault="00D37BC0">
      <w:pPr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</w:rPr>
        <w:t>(18 ноября 1999 г., A/54/44, Заключительные замечания по первоначальному отчету, пункты 74 и 75)</w:t>
      </w:r>
    </w:p>
    <w:p w14:paraId="6789DA95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выражает свою озабоченность в отношении следующего:</w:t>
      </w:r>
    </w:p>
    <w:p w14:paraId="2E93654A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b) многочисленные и продолжающие поступать сообщения о предполагаемых пытках в нарушение статьи 1 Конвенции и о других жестоких, бесчеловечных или унизительных видах обращения и наказания (в том числе иногда в отношении детей), совершенных сотрудниками правоохранительных органов вопреки статье 16 Конвенции.</w:t>
      </w:r>
    </w:p>
    <w:p w14:paraId="67A19595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«Комитет рекомендует:</w:t>
      </w:r>
    </w:p>
    <w:p w14:paraId="3CF45CD5" w14:textId="77777777" w:rsidR="0068756F" w:rsidRDefault="00D37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б) государству-участнику в связи с многочисленными сообщениями с обвинениями в применении пыток и жестоком обращении со стороны работников правоохранительных органов принять все необходимые эффективные меры по предотвращению таких случаев».</w:t>
      </w:r>
    </w:p>
    <w:p w14:paraId="33204B07" w14:textId="77777777" w:rsidR="0068756F" w:rsidRDefault="0068756F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sz w:val="24"/>
        </w:rPr>
      </w:pPr>
    </w:p>
    <w:p w14:paraId="01540E00" w14:textId="77777777" w:rsidR="0068756F" w:rsidRPr="00DA00BF" w:rsidRDefault="00D37BC0">
      <w:pPr>
        <w:pStyle w:val="Heading2"/>
        <w:spacing w:after="120"/>
        <w:rPr>
          <w:rFonts w:ascii="Amaranth" w:hAnsi="Amaranth" w:cstheme="minorHAnsi"/>
          <w:sz w:val="28"/>
        </w:rPr>
      </w:pPr>
      <w:bookmarkStart w:id="3" w:name="_Toc197483586"/>
      <w:r w:rsidRPr="00DA00BF">
        <w:rPr>
          <w:rFonts w:ascii="Cambria" w:hAnsi="Cambria" w:cs="Cambria"/>
          <w:sz w:val="28"/>
        </w:rPr>
        <w:t>Исследование</w:t>
      </w:r>
      <w:r w:rsidRPr="00DA00BF">
        <w:rPr>
          <w:rFonts w:ascii="Amaranth" w:hAnsi="Amaranth" w:cstheme="minorHAnsi"/>
          <w:sz w:val="28"/>
        </w:rPr>
        <w:t xml:space="preserve"> </w:t>
      </w:r>
      <w:r w:rsidRPr="00DA00BF">
        <w:rPr>
          <w:rFonts w:ascii="Cambria" w:hAnsi="Cambria" w:cs="Cambria"/>
          <w:sz w:val="28"/>
        </w:rPr>
        <w:t>распространенности</w:t>
      </w:r>
      <w:r w:rsidRPr="00DA00BF">
        <w:rPr>
          <w:rFonts w:ascii="Amaranth" w:hAnsi="Amaranth" w:cstheme="minorHAnsi"/>
          <w:sz w:val="28"/>
        </w:rPr>
        <w:t>/</w:t>
      </w:r>
      <w:r w:rsidRPr="00DA00BF">
        <w:rPr>
          <w:rFonts w:ascii="Cambria" w:hAnsi="Cambria" w:cs="Cambria"/>
          <w:sz w:val="28"/>
        </w:rPr>
        <w:t>отношения</w:t>
      </w:r>
      <w:r w:rsidRPr="00DA00BF">
        <w:rPr>
          <w:rFonts w:ascii="Amaranth" w:hAnsi="Amaranth" w:cstheme="minorHAnsi"/>
          <w:sz w:val="28"/>
        </w:rPr>
        <w:t xml:space="preserve"> </w:t>
      </w:r>
      <w:r w:rsidRPr="00DA00BF">
        <w:rPr>
          <w:rFonts w:ascii="Cambria" w:hAnsi="Cambria" w:cs="Cambria"/>
          <w:sz w:val="28"/>
        </w:rPr>
        <w:t>к</w:t>
      </w:r>
      <w:r w:rsidRPr="00DA00BF">
        <w:rPr>
          <w:rFonts w:ascii="Amaranth" w:hAnsi="Amaranth" w:cstheme="minorHAnsi"/>
          <w:sz w:val="28"/>
        </w:rPr>
        <w:t xml:space="preserve"> </w:t>
      </w:r>
      <w:r w:rsidRPr="00DA00BF">
        <w:rPr>
          <w:rFonts w:ascii="Cambria" w:hAnsi="Cambria" w:cs="Cambria"/>
          <w:sz w:val="28"/>
        </w:rPr>
        <w:t>подобным</w:t>
      </w:r>
      <w:r w:rsidRPr="00DA00BF">
        <w:rPr>
          <w:rFonts w:ascii="Amaranth" w:hAnsi="Amaranth" w:cstheme="minorHAnsi"/>
          <w:sz w:val="28"/>
        </w:rPr>
        <w:t xml:space="preserve"> </w:t>
      </w:r>
      <w:r w:rsidRPr="00DA00BF">
        <w:rPr>
          <w:rFonts w:ascii="Cambria" w:hAnsi="Cambria" w:cs="Cambria"/>
          <w:sz w:val="28"/>
        </w:rPr>
        <w:t>методам</w:t>
      </w:r>
      <w:r w:rsidRPr="00DA00BF">
        <w:rPr>
          <w:rFonts w:ascii="Amaranth" w:hAnsi="Amaranth" w:cstheme="minorHAnsi"/>
          <w:sz w:val="28"/>
        </w:rPr>
        <w:t xml:space="preserve"> </w:t>
      </w:r>
      <w:r w:rsidRPr="00DA00BF">
        <w:rPr>
          <w:rFonts w:ascii="Cambria" w:hAnsi="Cambria" w:cs="Cambria"/>
          <w:sz w:val="28"/>
        </w:rPr>
        <w:t>наказания</w:t>
      </w:r>
      <w:bookmarkEnd w:id="3"/>
      <w:r w:rsidRPr="00DA00BF">
        <w:rPr>
          <w:rFonts w:ascii="Amaranth" w:hAnsi="Amaranth" w:cstheme="minorHAnsi"/>
          <w:sz w:val="28"/>
        </w:rPr>
        <w:t xml:space="preserve"> </w:t>
      </w:r>
      <w:r w:rsidRPr="00DA00BF">
        <w:rPr>
          <w:rFonts w:ascii="Cambria" w:hAnsi="Cambria" w:cs="Cambria"/>
          <w:sz w:val="28"/>
        </w:rPr>
        <w:t>за</w:t>
      </w:r>
      <w:r w:rsidRPr="00DA00BF">
        <w:rPr>
          <w:rFonts w:ascii="Amaranth" w:hAnsi="Amaranth" w:cstheme="minorHAnsi"/>
          <w:sz w:val="28"/>
        </w:rPr>
        <w:t xml:space="preserve"> </w:t>
      </w:r>
      <w:r w:rsidRPr="00DA00BF">
        <w:rPr>
          <w:rFonts w:ascii="Cambria" w:hAnsi="Cambria" w:cs="Cambria"/>
          <w:sz w:val="28"/>
        </w:rPr>
        <w:t>последние</w:t>
      </w:r>
      <w:r w:rsidRPr="00DA00BF">
        <w:rPr>
          <w:rFonts w:ascii="Amaranth" w:hAnsi="Amaranth" w:cstheme="minorHAnsi"/>
          <w:sz w:val="28"/>
        </w:rPr>
        <w:t xml:space="preserve"> </w:t>
      </w:r>
      <w:r w:rsidRPr="00DA00BF">
        <w:rPr>
          <w:rFonts w:ascii="Cambria" w:hAnsi="Cambria" w:cs="Cambria"/>
          <w:sz w:val="28"/>
        </w:rPr>
        <w:t>десять</w:t>
      </w:r>
      <w:r w:rsidRPr="00DA00BF">
        <w:rPr>
          <w:rFonts w:ascii="Amaranth" w:hAnsi="Amaranth" w:cstheme="minorHAnsi"/>
          <w:sz w:val="28"/>
        </w:rPr>
        <w:t xml:space="preserve"> </w:t>
      </w:r>
      <w:r w:rsidRPr="00DA00BF">
        <w:rPr>
          <w:rFonts w:ascii="Cambria" w:hAnsi="Cambria" w:cs="Cambria"/>
          <w:sz w:val="28"/>
        </w:rPr>
        <w:t>лет</w:t>
      </w:r>
    </w:p>
    <w:p w14:paraId="3124F841" w14:textId="77777777" w:rsidR="0068756F" w:rsidRDefault="00D37BC0">
      <w:pPr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Опрос, проведенный Национальным статистическим комитетом в 2014 году в рамках глобальной программы МИКС, показал, что 57% детей в возрасте 1-14 лет испытали жестокие «дисциплинарные меры» (психологическую агрессию или физическое наказание) в течение месяца, предшествующего обследованию; 38% подверглись физическому наказанию и 3% тяжелому физическому наказанию. Тридцать восемь процентов детей сообщили, что подвергались одним лишь ненасильственным формам поддержания дисциплины. </w:t>
      </w:r>
    </w:p>
    <w:p w14:paraId="7254B06C" w14:textId="77777777" w:rsidR="0068756F" w:rsidRDefault="00D37BC0">
      <w:pPr>
        <w:spacing w:after="24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(Национальный статистический комитет Республики Кыргызстан и ЮНИСЕФ (2014 г.), </w:t>
      </w:r>
      <w:r>
        <w:rPr>
          <w:rFonts w:asciiTheme="minorHAnsi" w:hAnsiTheme="minorHAnsi"/>
          <w:i/>
          <w:sz w:val="20"/>
        </w:rPr>
        <w:t>Многоиндикаторное кластерное обследование Кыргызстана 2014 года, Основные результаты</w:t>
      </w:r>
      <w:r>
        <w:rPr>
          <w:rFonts w:asciiTheme="minorHAnsi" w:hAnsiTheme="minorHAnsi"/>
          <w:sz w:val="20"/>
        </w:rPr>
        <w:t>, Бишкек, Кыргызстан: Национальный статистический комитет Кыргызской Республики и ЮНИСЕФ)</w:t>
      </w:r>
    </w:p>
    <w:p w14:paraId="36012522" w14:textId="77777777" w:rsidR="0068756F" w:rsidRDefault="00D37BC0">
      <w:pPr>
        <w:pStyle w:val="PlainText"/>
        <w:spacing w:after="60"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Среди небольшой выборки из восьми детей в центрах содержания под стражей, половина была подвергнута дисциплинарным мерам, которые включали физическое наказание. Семьдесят один процент детей в государственных интернатах подвергались дисциплинарным мерам или наказаниям, а треть детей сообщили, что их наказывали физически, например, избивали. Когда их попросили объяснить подробнее, дети вспоминали, что их заставляли убирать комнаты и мыть окна, вынуждали стоять в углу на одной ноге, а двое детей из психиатрического учреждения сказали, что им делали инъекции, когда они плохо себя вели. Все опрошенные 14 сотрудников сказали, что не поддерживают применение телесных наказаний.</w:t>
      </w:r>
    </w:p>
    <w:p w14:paraId="64FA539B" w14:textId="77777777" w:rsidR="0068756F" w:rsidRDefault="00D37BC0">
      <w:pPr>
        <w:pStyle w:val="PlainText"/>
        <w:spacing w:after="240"/>
        <w:jc w:val="right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(Международная тюремная реформа (2015 г.), </w:t>
      </w:r>
      <w:r>
        <w:rPr>
          <w:rFonts w:asciiTheme="minorHAnsi" w:hAnsiTheme="minorHAnsi"/>
          <w:i/>
          <w:iCs/>
          <w:color w:val="000000" w:themeColor="text1"/>
          <w:sz w:val="20"/>
        </w:rPr>
        <w:t>Голос ребенка: Результаты обследования детей, содержащихся в закрытых учреждения в Казахстане, Кыргызстане и Таджикистане</w:t>
      </w:r>
      <w:r>
        <w:rPr>
          <w:rFonts w:asciiTheme="minorHAnsi" w:hAnsiTheme="minorHAnsi"/>
          <w:color w:val="000000" w:themeColor="text1"/>
          <w:sz w:val="20"/>
        </w:rPr>
        <w:t>, Лондон, Международная тюремная реформа)</w:t>
      </w:r>
    </w:p>
    <w:p w14:paraId="72663B5F" w14:textId="77777777" w:rsidR="0068756F" w:rsidRDefault="00D37BC0">
      <w:pPr>
        <w:pStyle w:val="PlainText"/>
        <w:spacing w:after="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 ходе своего визита в Кыргызстан в 2012 году Подкомитет ООН по предупреждению пыток и других жестоких, бесчеловечных или унизительных видов обращения и наказания отметил широкое использование в колонии для несовершеннолетних правонарушителей «камер для наказания», в которых дети содержались в одиночном заключении обычно 2-3 дня, а иногда дольше. В отчете о посещении рекомендуется немедленно закрыть камеры для наказания.</w:t>
      </w:r>
    </w:p>
    <w:p w14:paraId="57009216" w14:textId="77777777" w:rsidR="0068756F" w:rsidRDefault="00D37BC0">
      <w:pPr>
        <w:pStyle w:val="PlainText"/>
        <w:spacing w:after="24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(Предварительная копия, CAT/OP/KGZ/R.1, Отчет о первом периодическом визите)</w:t>
      </w:r>
    </w:p>
    <w:p w14:paraId="4BF14975" w14:textId="77777777" w:rsidR="0068756F" w:rsidRDefault="00D37BC0">
      <w:pPr>
        <w:pStyle w:val="PlainText"/>
        <w:spacing w:after="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 докладе НПО, представленном Комитету ООН против пыток, были зафиксированы телесные наказания в «специальной школе-интернате». Детей избивали, пинали и вынуждали бить друг друга.</w:t>
      </w:r>
    </w:p>
    <w:p w14:paraId="029BE3D3" w14:textId="77777777" w:rsidR="0068756F" w:rsidRDefault="00D37BC0">
      <w:pPr>
        <w:pStyle w:val="PlainText"/>
        <w:spacing w:after="24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(Воцлава, Ю. и др. (2013 г.), </w:t>
      </w:r>
      <w:r>
        <w:rPr>
          <w:rFonts w:asciiTheme="minorHAnsi" w:hAnsiTheme="minorHAnsi"/>
          <w:i/>
          <w:iCs/>
          <w:sz w:val="20"/>
        </w:rPr>
        <w:t>Теневой доклад группы НПО о соблюдении обязательств в отношении детей в соответствии с Конвенцией против пыток и другого жестокого, бесчеловечного или унизительного обращения или наказания в Кыргызской Республике</w:t>
      </w:r>
      <w:r>
        <w:rPr>
          <w:rFonts w:asciiTheme="minorHAnsi" w:hAnsiTheme="minorHAnsi"/>
          <w:sz w:val="20"/>
        </w:rPr>
        <w:t>, Бишкек: Молодежная правозащитная группа)</w:t>
      </w:r>
    </w:p>
    <w:p w14:paraId="317FD2B8" w14:textId="77777777" w:rsidR="0068756F" w:rsidRDefault="00D37BC0">
      <w:pPr>
        <w:pStyle w:val="PlainText"/>
        <w:spacing w:after="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Теневой доклад группы НПО Комитету ООН по правам ребенка в 2013 году документально зафиксировал применение пыток в качестве наказания для детей в центрах содержания под стражей, специальных школах и жилых учреждениях (включая избиение, принуждение к физическим упражнениям, удушение и лишение сна).</w:t>
      </w:r>
    </w:p>
    <w:p w14:paraId="0FC3B81D" w14:textId="77777777" w:rsidR="0068756F" w:rsidRDefault="00D37BC0">
      <w:pPr>
        <w:pStyle w:val="PlainText"/>
        <w:spacing w:after="24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(Утешева, Н. и др. (2013 г.), </w:t>
      </w:r>
      <w:r>
        <w:rPr>
          <w:rFonts w:asciiTheme="minorHAnsi" w:hAnsiTheme="minorHAnsi"/>
          <w:i/>
          <w:iCs/>
          <w:sz w:val="20"/>
        </w:rPr>
        <w:t>Теневой доклад группы НПО о соблюдении Кыргызской Республикой обязательств по Конвенции ООН о правах ребенка</w:t>
      </w:r>
      <w:r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i/>
          <w:iCs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Ассоциация НПО по защите и поощрению прав ребенка, Центр защиты детей, SOS детские деревни Кыргызстана, Независимая правозащитная группа, Правовая клиника «Адилет», Молодежная </w:t>
      </w:r>
      <w:r>
        <w:rPr>
          <w:rFonts w:asciiTheme="minorHAnsi" w:hAnsiTheme="minorHAnsi"/>
          <w:sz w:val="20"/>
        </w:rPr>
        <w:lastRenderedPageBreak/>
        <w:t>правозащитная группа, Дети Тянь-Шаня, Благодать, Ассоциация родителей детей-инвалидов, Аллилуйя, Голос свободы и Мастер радости)</w:t>
      </w:r>
    </w:p>
    <w:p w14:paraId="627ADDCA" w14:textId="77777777" w:rsidR="0068756F" w:rsidRDefault="00D37BC0">
      <w:pPr>
        <w:pStyle w:val="PlainText"/>
        <w:spacing w:after="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 исследовании 2012 года, посвященном ювенальной юстиции, было зафиксировано использование телесных наказаний в «Центре адаптации и реабилитации несовершеннолетних» и в «специальной школе».</w:t>
      </w:r>
    </w:p>
    <w:p w14:paraId="1E9B8380" w14:textId="77777777" w:rsidR="0068756F" w:rsidRDefault="00D37BC0">
      <w:pPr>
        <w:pStyle w:val="PlainText"/>
        <w:spacing w:after="24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(Утешева Н.А. и Коржова О.А. (2013 г.), </w:t>
      </w:r>
      <w:r>
        <w:rPr>
          <w:rFonts w:asciiTheme="minorHAnsi" w:hAnsiTheme="minorHAnsi"/>
          <w:i/>
          <w:iCs/>
          <w:sz w:val="20"/>
        </w:rPr>
        <w:t xml:space="preserve">Защита детей от пыток и жестокого обращения в контексте ювенального правосудия: отчет об исследовании 2012 года, </w:t>
      </w:r>
      <w:r>
        <w:rPr>
          <w:rFonts w:asciiTheme="minorHAnsi" w:hAnsiTheme="minorHAnsi"/>
          <w:sz w:val="20"/>
        </w:rPr>
        <w:t>Бишкек: ЮНИСЕФ)</w:t>
      </w:r>
    </w:p>
    <w:p w14:paraId="4F10754E" w14:textId="77777777" w:rsidR="0068756F" w:rsidRDefault="00D37BC0">
      <w:pPr>
        <w:pStyle w:val="PlainText"/>
        <w:spacing w:after="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Одна из НПО зафиксировала доказательства травм, вызванных интенсивными физическими упражнениями, которые использовались в качестве наказания в специальной школе для мальчиков в возрасте 11-14 лет.</w:t>
      </w:r>
    </w:p>
    <w:p w14:paraId="457106D4" w14:textId="77777777" w:rsidR="0068756F" w:rsidRDefault="00D37BC0">
      <w:pPr>
        <w:pStyle w:val="PlainText"/>
        <w:spacing w:after="24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(О'Доннелл, Д. (2012 г.), </w:t>
      </w:r>
      <w:r>
        <w:rPr>
          <w:rFonts w:asciiTheme="minorHAnsi" w:hAnsiTheme="minorHAnsi"/>
          <w:i/>
          <w:iCs/>
          <w:sz w:val="20"/>
        </w:rPr>
        <w:t>Достижения и проблемы реформы правосудия в Центральной Азии в отношении несовершеннолетних в Казахстане, Кыргызстане, Таджикистане, Туркменистане и Узбекистане</w:t>
      </w:r>
      <w:r>
        <w:rPr>
          <w:rFonts w:asciiTheme="minorHAnsi" w:hAnsiTheme="minorHAnsi"/>
          <w:sz w:val="20"/>
        </w:rPr>
        <w:t>, Региональное отделение ЮНИСЕФ для стран Центральной и Восточной Европы/Содружества Независимых Государств)</w:t>
      </w:r>
    </w:p>
    <w:p w14:paraId="1C1FD686" w14:textId="77777777" w:rsidR="0068756F" w:rsidRDefault="00D37BC0">
      <w:pPr>
        <w:pStyle w:val="PlainText"/>
        <w:spacing w:after="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Исследования группы НПО в учреждениях по уходу за детьми показали, что телесные наказания являются обычным явлением. Наказания включали нанесение ударов кулаками, избиение детей палкой, принуждение заниматься уборкой долгое время, вынужденное стояние на одной ноге с поднятыми руками, проведение ночей в комнатах, занятых старшими детьми, лишение пищи и помещение в психиатрические больницы. Детей наказывали воспитатели, директора и другие сотрудники. Воспитанники отмечали, что часто причиной наказания было несогласие с мнением или действиями воспитателя.</w:t>
      </w:r>
    </w:p>
    <w:p w14:paraId="0C758E8D" w14:textId="77777777" w:rsidR="0068756F" w:rsidRDefault="00D37BC0">
      <w:pPr>
        <w:pStyle w:val="PlainText"/>
        <w:spacing w:after="24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</w:t>
      </w:r>
      <w:r>
        <w:rPr>
          <w:rFonts w:asciiTheme="minorHAnsi" w:hAnsiTheme="minorHAnsi"/>
          <w:i/>
          <w:iCs/>
          <w:sz w:val="20"/>
        </w:rPr>
        <w:t>Третий и четвертый отчеты по Кыргызстану Комитета по правам ребенка</w:t>
      </w:r>
      <w:r>
        <w:rPr>
          <w:rFonts w:asciiTheme="minorHAnsi" w:hAnsiTheme="minorHAnsi"/>
          <w:sz w:val="20"/>
        </w:rPr>
        <w:t xml:space="preserve"> (2010 г.), CRC/C/KGZ/3-4)</w:t>
      </w:r>
    </w:p>
    <w:p w14:paraId="14EA6FB9" w14:textId="77777777" w:rsidR="0068756F" w:rsidRDefault="00D37BC0">
      <w:pPr>
        <w:pStyle w:val="PlainText"/>
        <w:spacing w:after="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 широкомасштабном национальном исследовании, в котором участвовало более 2000 детей, 24% сказали, что их ударял, пинал, избивал или причинял физическую боль другим способом взрослый член их семьи; 16% испытали это в прошедшем месяце; 11% детей избивали или они подвергались нападению с оружием или другим предметом со стороны члена семьи. Из четверти детей, которые физически пострадали от взрослого в своей семье, 31% продолжали ощущать боль на следующий день или у них был синяк, кровоточащий порез или другая травма, такая как сломанная кость; 12% этих детей нуждались в медицинской помощи. Сорок четыре процента детей сказали, что взрослые члены семьи обзывали их или говорили вещи, которые причиняли им боль; 33% испытали это в прошедшем месяце. Пятнадцать процентов детей подвергались угрозе с применением оружия, 10% в прошедшем месяце. Опросы с 155 родителями также выявили очень высокие показатели использования физического и словесного наказания. Положительное дисциплинирование использовалось широко (93% родителей применяли такие положительные методы воспитания, как объяснение причин неправильного поведения или отмена привилегий ребенка, 87% в предыдущем месяце), но большинство родителей, которые использовали положительное дисциплинирование, также применяли в качестве наказания физическое, словесное и психологическое насилие. Шестьдесят восемь процентов родителей использовали какое-либо телесное наказание, 57% за прошедший месяц; 58% били своего ребенка по спине, ягодицам, ноге или руке; 41% трясли ребенка; 32% били твердым предметом (включая ремни, щетки для волос и палки); 25% давали пощечины или подзатыльники; 11% били своего ребенка снова и снова изо всей силы; 4,5% швыряли или сбивали ребенка с ног. Сорок семь процентов родителей бранили, ругали или обзывали своего ребенка, 41% в прошедшем месяце; 34% угрожали ударить, избить или пнуть ребенка, 27% в прошедшем месяце. Исследование рекомендует запретить телесные наказания везде, в том числе в семьях.</w:t>
      </w:r>
    </w:p>
    <w:p w14:paraId="54008309" w14:textId="36E0F14D" w:rsidR="0068756F" w:rsidRDefault="00D37BC0">
      <w:pPr>
        <w:pStyle w:val="PlainText"/>
        <w:spacing w:after="24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Хаарр, Р. и др. (2009 г.), </w:t>
      </w:r>
      <w:r>
        <w:rPr>
          <w:rFonts w:asciiTheme="minorHAnsi" w:hAnsiTheme="minorHAnsi"/>
          <w:i/>
          <w:iCs/>
          <w:sz w:val="20"/>
        </w:rPr>
        <w:t xml:space="preserve">Жестокое обращение с детьми и отсутствие заботы о них в семьях в Кыргызской Республике: национальное исследование на уровне населения, </w:t>
      </w:r>
      <w:r>
        <w:rPr>
          <w:rFonts w:asciiTheme="minorHAnsi" w:hAnsiTheme="minorHAnsi"/>
          <w:sz w:val="20"/>
        </w:rPr>
        <w:t>ЮНИСЕФ)</w:t>
      </w:r>
    </w:p>
    <w:sectPr w:rsidR="0068756F">
      <w:footerReference w:type="default" r:id="rId13"/>
      <w:pgSz w:w="11906" w:h="16838"/>
      <w:pgMar w:top="992" w:right="992" w:bottom="992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F845C" w14:textId="77777777" w:rsidR="0098083F" w:rsidRDefault="0098083F">
      <w:r>
        <w:separator/>
      </w:r>
    </w:p>
    <w:p w14:paraId="4F757B16" w14:textId="77777777" w:rsidR="0098083F" w:rsidRDefault="0098083F"/>
  </w:endnote>
  <w:endnote w:type="continuationSeparator" w:id="0">
    <w:p w14:paraId="3C664097" w14:textId="77777777" w:rsidR="0098083F" w:rsidRDefault="0098083F">
      <w:r>
        <w:continuationSeparator/>
      </w:r>
    </w:p>
    <w:p w14:paraId="39C8BBAB" w14:textId="77777777" w:rsidR="0098083F" w:rsidRDefault="0098083F"/>
  </w:endnote>
  <w:endnote w:type="continuationNotice" w:id="1">
    <w:p w14:paraId="44A5ED36" w14:textId="77777777" w:rsidR="0098083F" w:rsidRDefault="0098083F"/>
    <w:p w14:paraId="2C8A03B7" w14:textId="77777777" w:rsidR="0098083F" w:rsidRDefault="00980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ota Sans">
    <w:altName w:val="Times New Roman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maranth">
    <w:altName w:val="Times New Roman"/>
    <w:charset w:val="00"/>
    <w:family w:val="auto"/>
    <w:pitch w:val="variable"/>
    <w:sig w:usb0="A0000027" w:usb1="00000043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2163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4B4E74F5" w14:textId="5CCCA332" w:rsidR="0068756F" w:rsidRDefault="00D37BC0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A515CB">
          <w:rPr>
            <w:rFonts w:asciiTheme="minorHAnsi" w:hAnsiTheme="minorHAnsi" w:cstheme="minorHAnsi"/>
            <w:sz w:val="22"/>
          </w:rPr>
          <w:fldChar w:fldCharType="begin"/>
        </w:r>
        <w:r w:rsidRPr="00A515CB">
          <w:rPr>
            <w:rFonts w:asciiTheme="minorHAnsi" w:hAnsiTheme="minorHAnsi" w:cstheme="minorHAnsi"/>
            <w:sz w:val="22"/>
            <w:szCs w:val="20"/>
          </w:rPr>
          <w:instrText xml:space="preserve"> PAGE   \* MERGEFORMAT </w:instrText>
        </w:r>
        <w:r w:rsidRPr="00A515CB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="00C710FF">
          <w:rPr>
            <w:rFonts w:asciiTheme="minorHAnsi" w:hAnsiTheme="minorHAnsi" w:cstheme="minorHAnsi"/>
            <w:noProof/>
            <w:sz w:val="22"/>
            <w:szCs w:val="20"/>
          </w:rPr>
          <w:t>1</w:t>
        </w:r>
        <w:r w:rsidRPr="00A515CB">
          <w:rPr>
            <w:rFonts w:asciiTheme="minorHAnsi" w:hAnsiTheme="minorHAnsi" w:cstheme="minorHAnsi"/>
            <w:noProof/>
            <w:sz w:val="22"/>
            <w:szCs w:val="20"/>
          </w:rPr>
          <w:fldChar w:fldCharType="end"/>
        </w:r>
      </w:p>
    </w:sdtContent>
  </w:sdt>
  <w:p w14:paraId="7BE2344C" w14:textId="77777777" w:rsidR="0068756F" w:rsidRDefault="006875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FF4DE" w14:textId="77777777" w:rsidR="0098083F" w:rsidRDefault="0098083F">
      <w:r>
        <w:separator/>
      </w:r>
    </w:p>
    <w:p w14:paraId="04518E44" w14:textId="77777777" w:rsidR="0098083F" w:rsidRDefault="0098083F"/>
  </w:footnote>
  <w:footnote w:type="continuationSeparator" w:id="0">
    <w:p w14:paraId="65293C39" w14:textId="77777777" w:rsidR="0098083F" w:rsidRDefault="0098083F">
      <w:r>
        <w:continuationSeparator/>
      </w:r>
    </w:p>
    <w:p w14:paraId="79F852B6" w14:textId="77777777" w:rsidR="0098083F" w:rsidRDefault="0098083F"/>
  </w:footnote>
  <w:footnote w:type="continuationNotice" w:id="1">
    <w:p w14:paraId="376AA517" w14:textId="77777777" w:rsidR="0098083F" w:rsidRDefault="0098083F"/>
    <w:p w14:paraId="114C2A8A" w14:textId="77777777" w:rsidR="0098083F" w:rsidRDefault="0098083F"/>
  </w:footnote>
  <w:footnote w:id="2">
    <w:p w14:paraId="51986B7F" w14:textId="77777777" w:rsidR="0068756F" w:rsidRDefault="00D37BC0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6 июня 2012 г., CRC/C/KGZ/3-4, Третий и четвертый отчеты по государству-участнику, пункт 72</w:t>
      </w:r>
    </w:p>
  </w:footnote>
  <w:footnote w:id="3">
    <w:p w14:paraId="5F60D0DC" w14:textId="77777777" w:rsidR="0068756F" w:rsidRDefault="00D37BC0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14 марта 2014 г., CCPR/C/SR.3039, Краткий отчет о 3039</w:t>
      </w:r>
      <w:r>
        <w:rPr>
          <w:rFonts w:asciiTheme="minorHAnsi" w:hAnsiTheme="minorHAnsi"/>
          <w:vertAlign w:val="superscript"/>
        </w:rPr>
        <w:t>ом</w:t>
      </w:r>
      <w:r>
        <w:rPr>
          <w:rFonts w:asciiTheme="minorHAnsi" w:hAnsiTheme="minorHAnsi"/>
        </w:rPr>
        <w:t xml:space="preserve"> заседании, пункт 14</w:t>
      </w:r>
    </w:p>
  </w:footnote>
  <w:footnote w:id="4">
    <w:p w14:paraId="20396D14" w14:textId="77777777" w:rsidR="0068756F" w:rsidRDefault="00D37BC0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16 июня 2010 г., A/HRC/15/2, Доклад рабочей группы, пункты 53 и 76(56)</w:t>
      </w:r>
    </w:p>
  </w:footnote>
  <w:footnote w:id="5">
    <w:p w14:paraId="561A53FC" w14:textId="77777777" w:rsidR="0068756F" w:rsidRDefault="00D37BC0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9 апреля 2015 г., A/HRC/29/4, Доклад рабочей группы, пункт 117(78)</w:t>
      </w:r>
    </w:p>
  </w:footnote>
  <w:footnote w:id="6">
    <w:p w14:paraId="2BCC3A00" w14:textId="77777777" w:rsidR="0068756F" w:rsidRDefault="00D37BC0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16 июня 2010 г., A/HRC/15/2, Доклад рабочей группы, пункт 53</w:t>
      </w:r>
    </w:p>
  </w:footnote>
  <w:footnote w:id="7">
    <w:p w14:paraId="54D9D5CF" w14:textId="77777777" w:rsidR="0068756F" w:rsidRDefault="00D37BC0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16 июня 2010 г., A/HRC/15/2, Доклад рабочей группы, пункты 76(56) и 76(57)</w:t>
      </w:r>
    </w:p>
  </w:footnote>
  <w:footnote w:id="8">
    <w:p w14:paraId="43EC4ECD" w14:textId="77777777" w:rsidR="0068756F" w:rsidRDefault="00D37BC0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9 апреля 2015 г., A/HRC/29/4, Доклад рабочей группы, пункт 117(78)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1D88"/>
    <w:multiLevelType w:val="hybridMultilevel"/>
    <w:tmpl w:val="14184352"/>
    <w:lvl w:ilvl="0" w:tplc="480A155E">
      <w:start w:val="1"/>
      <w:numFmt w:val="decimal"/>
      <w:lvlText w:val="%1."/>
      <w:lvlJc w:val="left"/>
      <w:pPr>
        <w:tabs>
          <w:tab w:val="num" w:pos="1134"/>
        </w:tabs>
        <w:ind w:left="18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EC60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069BF"/>
    <w:multiLevelType w:val="hybridMultilevel"/>
    <w:tmpl w:val="CD0008EE"/>
    <w:lvl w:ilvl="0" w:tplc="6214F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7218A"/>
    <w:multiLevelType w:val="hybridMultilevel"/>
    <w:tmpl w:val="CFEA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F057F3"/>
    <w:multiLevelType w:val="hybridMultilevel"/>
    <w:tmpl w:val="944A52EA"/>
    <w:lvl w:ilvl="0" w:tplc="E402A2EA">
      <w:start w:val="1"/>
      <w:numFmt w:val="decimal"/>
      <w:lvlRestart w:val="0"/>
      <w:lvlText w:val="%1."/>
      <w:lvlJc w:val="left"/>
      <w:pPr>
        <w:tabs>
          <w:tab w:val="num" w:pos="3589"/>
        </w:tabs>
        <w:ind w:left="3114" w:firstLine="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5464FD5E">
      <w:start w:val="1"/>
      <w:numFmt w:val="decimal"/>
      <w:lvlRestart w:val="0"/>
      <w:lvlText w:val="%3."/>
      <w:lvlJc w:val="left"/>
      <w:pPr>
        <w:tabs>
          <w:tab w:val="num" w:pos="1675"/>
        </w:tabs>
        <w:ind w:left="1200" w:firstLine="0"/>
      </w:pPr>
      <w:rPr>
        <w:rFonts w:hint="default"/>
        <w:b w:val="0"/>
        <w:bCs w:val="0"/>
        <w:w w:val="10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B"/>
    <w:rsid w:val="00002FED"/>
    <w:rsid w:val="00005DAA"/>
    <w:rsid w:val="00006251"/>
    <w:rsid w:val="00010B93"/>
    <w:rsid w:val="00016720"/>
    <w:rsid w:val="00016CB3"/>
    <w:rsid w:val="00027D0E"/>
    <w:rsid w:val="000320CF"/>
    <w:rsid w:val="000337AA"/>
    <w:rsid w:val="00060435"/>
    <w:rsid w:val="0006556F"/>
    <w:rsid w:val="00082DC2"/>
    <w:rsid w:val="000842F5"/>
    <w:rsid w:val="00084511"/>
    <w:rsid w:val="000B0A8C"/>
    <w:rsid w:val="000B2F36"/>
    <w:rsid w:val="000B66F9"/>
    <w:rsid w:val="000C22FB"/>
    <w:rsid w:val="000C2652"/>
    <w:rsid w:val="000C2FF2"/>
    <w:rsid w:val="000D0427"/>
    <w:rsid w:val="000F60CE"/>
    <w:rsid w:val="00105465"/>
    <w:rsid w:val="0010748C"/>
    <w:rsid w:val="00113D02"/>
    <w:rsid w:val="00120D68"/>
    <w:rsid w:val="00123508"/>
    <w:rsid w:val="001356B5"/>
    <w:rsid w:val="001410F0"/>
    <w:rsid w:val="00142C16"/>
    <w:rsid w:val="00172037"/>
    <w:rsid w:val="00175ECF"/>
    <w:rsid w:val="001A06FE"/>
    <w:rsid w:val="001C0CB6"/>
    <w:rsid w:val="001C29C3"/>
    <w:rsid w:val="001C4244"/>
    <w:rsid w:val="001D53D3"/>
    <w:rsid w:val="001D6B19"/>
    <w:rsid w:val="001E43C2"/>
    <w:rsid w:val="001F0E48"/>
    <w:rsid w:val="001F720B"/>
    <w:rsid w:val="00214EE1"/>
    <w:rsid w:val="00222FAB"/>
    <w:rsid w:val="00226A92"/>
    <w:rsid w:val="00231F5D"/>
    <w:rsid w:val="00234040"/>
    <w:rsid w:val="00240EA1"/>
    <w:rsid w:val="00260954"/>
    <w:rsid w:val="00271923"/>
    <w:rsid w:val="002834F2"/>
    <w:rsid w:val="00283D0A"/>
    <w:rsid w:val="00284A40"/>
    <w:rsid w:val="00284BD8"/>
    <w:rsid w:val="00294582"/>
    <w:rsid w:val="00294AEE"/>
    <w:rsid w:val="002A0B7F"/>
    <w:rsid w:val="002A51B6"/>
    <w:rsid w:val="002B4939"/>
    <w:rsid w:val="002B7146"/>
    <w:rsid w:val="002C429C"/>
    <w:rsid w:val="002D2B67"/>
    <w:rsid w:val="002D7F89"/>
    <w:rsid w:val="002E53C2"/>
    <w:rsid w:val="002E6523"/>
    <w:rsid w:val="002F67AB"/>
    <w:rsid w:val="00304BF9"/>
    <w:rsid w:val="00305B1E"/>
    <w:rsid w:val="00323C9D"/>
    <w:rsid w:val="003323EB"/>
    <w:rsid w:val="00333AE9"/>
    <w:rsid w:val="003360DB"/>
    <w:rsid w:val="00337AB1"/>
    <w:rsid w:val="00337F08"/>
    <w:rsid w:val="0034398E"/>
    <w:rsid w:val="00355E0D"/>
    <w:rsid w:val="00356F60"/>
    <w:rsid w:val="00362EA6"/>
    <w:rsid w:val="00373FE1"/>
    <w:rsid w:val="0038447B"/>
    <w:rsid w:val="0038593B"/>
    <w:rsid w:val="00386A5F"/>
    <w:rsid w:val="00393250"/>
    <w:rsid w:val="003A0232"/>
    <w:rsid w:val="003A1B48"/>
    <w:rsid w:val="003A496E"/>
    <w:rsid w:val="003A67D6"/>
    <w:rsid w:val="003B2F25"/>
    <w:rsid w:val="003B5F8C"/>
    <w:rsid w:val="003D2E36"/>
    <w:rsid w:val="003D2F63"/>
    <w:rsid w:val="003F0753"/>
    <w:rsid w:val="003F72BA"/>
    <w:rsid w:val="004215AF"/>
    <w:rsid w:val="00464D72"/>
    <w:rsid w:val="004671DD"/>
    <w:rsid w:val="00493445"/>
    <w:rsid w:val="004A62CE"/>
    <w:rsid w:val="004B5E0A"/>
    <w:rsid w:val="004C3DA7"/>
    <w:rsid w:val="004C4932"/>
    <w:rsid w:val="004D3E02"/>
    <w:rsid w:val="004D6AF5"/>
    <w:rsid w:val="004E2E39"/>
    <w:rsid w:val="004E7AC7"/>
    <w:rsid w:val="004F050F"/>
    <w:rsid w:val="005015FA"/>
    <w:rsid w:val="00511F68"/>
    <w:rsid w:val="0051748B"/>
    <w:rsid w:val="005269A3"/>
    <w:rsid w:val="00535471"/>
    <w:rsid w:val="005354D3"/>
    <w:rsid w:val="00551E97"/>
    <w:rsid w:val="00560E4F"/>
    <w:rsid w:val="00565B6E"/>
    <w:rsid w:val="00565FA6"/>
    <w:rsid w:val="00570B3A"/>
    <w:rsid w:val="00591C56"/>
    <w:rsid w:val="005920BB"/>
    <w:rsid w:val="005B7F97"/>
    <w:rsid w:val="005D04BC"/>
    <w:rsid w:val="005D2B0F"/>
    <w:rsid w:val="005D367F"/>
    <w:rsid w:val="005D7900"/>
    <w:rsid w:val="005E19BB"/>
    <w:rsid w:val="005E6E59"/>
    <w:rsid w:val="005F1FFE"/>
    <w:rsid w:val="0060457A"/>
    <w:rsid w:val="006229EB"/>
    <w:rsid w:val="0064323B"/>
    <w:rsid w:val="00647525"/>
    <w:rsid w:val="00653261"/>
    <w:rsid w:val="00653404"/>
    <w:rsid w:val="006552F2"/>
    <w:rsid w:val="00657C16"/>
    <w:rsid w:val="00663891"/>
    <w:rsid w:val="00667B6E"/>
    <w:rsid w:val="00670CE7"/>
    <w:rsid w:val="00674645"/>
    <w:rsid w:val="006825A3"/>
    <w:rsid w:val="00682E39"/>
    <w:rsid w:val="0068756F"/>
    <w:rsid w:val="006929A1"/>
    <w:rsid w:val="006A1C2C"/>
    <w:rsid w:val="006C2E7A"/>
    <w:rsid w:val="006D0138"/>
    <w:rsid w:val="006D767D"/>
    <w:rsid w:val="006F1AB7"/>
    <w:rsid w:val="006F2157"/>
    <w:rsid w:val="006F553D"/>
    <w:rsid w:val="007069FF"/>
    <w:rsid w:val="00707EFA"/>
    <w:rsid w:val="00727FCA"/>
    <w:rsid w:val="00733D0A"/>
    <w:rsid w:val="00735A54"/>
    <w:rsid w:val="0074008B"/>
    <w:rsid w:val="00760FB3"/>
    <w:rsid w:val="007650B3"/>
    <w:rsid w:val="007656F5"/>
    <w:rsid w:val="00766433"/>
    <w:rsid w:val="00770493"/>
    <w:rsid w:val="0077062F"/>
    <w:rsid w:val="007709C9"/>
    <w:rsid w:val="007746C8"/>
    <w:rsid w:val="00776A55"/>
    <w:rsid w:val="00796A56"/>
    <w:rsid w:val="00796E3F"/>
    <w:rsid w:val="007A4233"/>
    <w:rsid w:val="007A5017"/>
    <w:rsid w:val="007A5E80"/>
    <w:rsid w:val="007B02C0"/>
    <w:rsid w:val="007B60E4"/>
    <w:rsid w:val="007C5364"/>
    <w:rsid w:val="007C56DC"/>
    <w:rsid w:val="007C687F"/>
    <w:rsid w:val="007D0DF5"/>
    <w:rsid w:val="007E0EE4"/>
    <w:rsid w:val="007E3D40"/>
    <w:rsid w:val="00810387"/>
    <w:rsid w:val="00820DC0"/>
    <w:rsid w:val="00823B96"/>
    <w:rsid w:val="0082500B"/>
    <w:rsid w:val="008331FF"/>
    <w:rsid w:val="00855E97"/>
    <w:rsid w:val="00862AF5"/>
    <w:rsid w:val="00864245"/>
    <w:rsid w:val="0087083D"/>
    <w:rsid w:val="00882B26"/>
    <w:rsid w:val="00883606"/>
    <w:rsid w:val="008848D4"/>
    <w:rsid w:val="008906D8"/>
    <w:rsid w:val="0089745C"/>
    <w:rsid w:val="008A12B3"/>
    <w:rsid w:val="008A612B"/>
    <w:rsid w:val="008C5580"/>
    <w:rsid w:val="008C689B"/>
    <w:rsid w:val="008D4938"/>
    <w:rsid w:val="008D7981"/>
    <w:rsid w:val="008F31D8"/>
    <w:rsid w:val="008F4411"/>
    <w:rsid w:val="00905ADB"/>
    <w:rsid w:val="00907813"/>
    <w:rsid w:val="00912AE7"/>
    <w:rsid w:val="0091489B"/>
    <w:rsid w:val="00965E99"/>
    <w:rsid w:val="0097538D"/>
    <w:rsid w:val="00977A67"/>
    <w:rsid w:val="0098083F"/>
    <w:rsid w:val="009837D0"/>
    <w:rsid w:val="00997A39"/>
    <w:rsid w:val="009A586A"/>
    <w:rsid w:val="009B04A9"/>
    <w:rsid w:val="009B1D74"/>
    <w:rsid w:val="009C6C86"/>
    <w:rsid w:val="009C7BE5"/>
    <w:rsid w:val="009D26D5"/>
    <w:rsid w:val="009D3F99"/>
    <w:rsid w:val="009E2A54"/>
    <w:rsid w:val="009E32B2"/>
    <w:rsid w:val="009F51E6"/>
    <w:rsid w:val="00A175AF"/>
    <w:rsid w:val="00A30CD1"/>
    <w:rsid w:val="00A36B68"/>
    <w:rsid w:val="00A515CB"/>
    <w:rsid w:val="00A5209D"/>
    <w:rsid w:val="00A65D58"/>
    <w:rsid w:val="00A666AC"/>
    <w:rsid w:val="00A74C71"/>
    <w:rsid w:val="00A74E85"/>
    <w:rsid w:val="00A811B9"/>
    <w:rsid w:val="00A84247"/>
    <w:rsid w:val="00A84361"/>
    <w:rsid w:val="00A877EE"/>
    <w:rsid w:val="00A9080C"/>
    <w:rsid w:val="00AC10E4"/>
    <w:rsid w:val="00AC2417"/>
    <w:rsid w:val="00AC78F1"/>
    <w:rsid w:val="00AD1084"/>
    <w:rsid w:val="00AE4B01"/>
    <w:rsid w:val="00AF4F61"/>
    <w:rsid w:val="00AF60F8"/>
    <w:rsid w:val="00AF7698"/>
    <w:rsid w:val="00B011D7"/>
    <w:rsid w:val="00B02F79"/>
    <w:rsid w:val="00B1018C"/>
    <w:rsid w:val="00B10849"/>
    <w:rsid w:val="00B109B0"/>
    <w:rsid w:val="00B16C77"/>
    <w:rsid w:val="00B20083"/>
    <w:rsid w:val="00B25DA6"/>
    <w:rsid w:val="00B439AA"/>
    <w:rsid w:val="00B4688A"/>
    <w:rsid w:val="00B64C3E"/>
    <w:rsid w:val="00B64F2A"/>
    <w:rsid w:val="00B8659A"/>
    <w:rsid w:val="00B868B0"/>
    <w:rsid w:val="00BA270B"/>
    <w:rsid w:val="00BA4ED3"/>
    <w:rsid w:val="00BB7DC3"/>
    <w:rsid w:val="00BC5176"/>
    <w:rsid w:val="00BE1697"/>
    <w:rsid w:val="00BE175D"/>
    <w:rsid w:val="00BE5B45"/>
    <w:rsid w:val="00BE6087"/>
    <w:rsid w:val="00BE7D46"/>
    <w:rsid w:val="00BF375F"/>
    <w:rsid w:val="00C00A59"/>
    <w:rsid w:val="00C06E41"/>
    <w:rsid w:val="00C2104E"/>
    <w:rsid w:val="00C25080"/>
    <w:rsid w:val="00C3049C"/>
    <w:rsid w:val="00C402BD"/>
    <w:rsid w:val="00C41E08"/>
    <w:rsid w:val="00C42D95"/>
    <w:rsid w:val="00C45076"/>
    <w:rsid w:val="00C542E5"/>
    <w:rsid w:val="00C707B9"/>
    <w:rsid w:val="00C710FF"/>
    <w:rsid w:val="00C73434"/>
    <w:rsid w:val="00C77C73"/>
    <w:rsid w:val="00CA1110"/>
    <w:rsid w:val="00CB23B9"/>
    <w:rsid w:val="00CD5FFE"/>
    <w:rsid w:val="00CE436E"/>
    <w:rsid w:val="00CF14A8"/>
    <w:rsid w:val="00CF3031"/>
    <w:rsid w:val="00D00EBB"/>
    <w:rsid w:val="00D1051F"/>
    <w:rsid w:val="00D21F35"/>
    <w:rsid w:val="00D2680F"/>
    <w:rsid w:val="00D27025"/>
    <w:rsid w:val="00D27865"/>
    <w:rsid w:val="00D31CBE"/>
    <w:rsid w:val="00D32098"/>
    <w:rsid w:val="00D33C41"/>
    <w:rsid w:val="00D35910"/>
    <w:rsid w:val="00D37BC0"/>
    <w:rsid w:val="00D45C36"/>
    <w:rsid w:val="00D53AD4"/>
    <w:rsid w:val="00D655B6"/>
    <w:rsid w:val="00D7345E"/>
    <w:rsid w:val="00D7371D"/>
    <w:rsid w:val="00D74358"/>
    <w:rsid w:val="00D77A77"/>
    <w:rsid w:val="00D77C99"/>
    <w:rsid w:val="00D80B70"/>
    <w:rsid w:val="00D86D9B"/>
    <w:rsid w:val="00D94B85"/>
    <w:rsid w:val="00DA00BF"/>
    <w:rsid w:val="00DA3604"/>
    <w:rsid w:val="00DA6F47"/>
    <w:rsid w:val="00DB71F4"/>
    <w:rsid w:val="00DB7283"/>
    <w:rsid w:val="00DD19D8"/>
    <w:rsid w:val="00DD4479"/>
    <w:rsid w:val="00DD602D"/>
    <w:rsid w:val="00DE026F"/>
    <w:rsid w:val="00DE6399"/>
    <w:rsid w:val="00DF1086"/>
    <w:rsid w:val="00DF4192"/>
    <w:rsid w:val="00DF68CD"/>
    <w:rsid w:val="00DF7CED"/>
    <w:rsid w:val="00E043A6"/>
    <w:rsid w:val="00E050F7"/>
    <w:rsid w:val="00E10253"/>
    <w:rsid w:val="00E14849"/>
    <w:rsid w:val="00E14E7F"/>
    <w:rsid w:val="00E21A6B"/>
    <w:rsid w:val="00E31EB8"/>
    <w:rsid w:val="00E55FFB"/>
    <w:rsid w:val="00E6083D"/>
    <w:rsid w:val="00E77670"/>
    <w:rsid w:val="00E80F11"/>
    <w:rsid w:val="00E822E8"/>
    <w:rsid w:val="00E96CC3"/>
    <w:rsid w:val="00E9746B"/>
    <w:rsid w:val="00EA17A3"/>
    <w:rsid w:val="00EA7F31"/>
    <w:rsid w:val="00EB5852"/>
    <w:rsid w:val="00EB6628"/>
    <w:rsid w:val="00ED58A3"/>
    <w:rsid w:val="00ED7E74"/>
    <w:rsid w:val="00EE2463"/>
    <w:rsid w:val="00EE2C43"/>
    <w:rsid w:val="00EE3401"/>
    <w:rsid w:val="00EE5054"/>
    <w:rsid w:val="00EF4506"/>
    <w:rsid w:val="00EF7B48"/>
    <w:rsid w:val="00F05051"/>
    <w:rsid w:val="00F06234"/>
    <w:rsid w:val="00F210EF"/>
    <w:rsid w:val="00F230C9"/>
    <w:rsid w:val="00F26B60"/>
    <w:rsid w:val="00F31816"/>
    <w:rsid w:val="00F501D1"/>
    <w:rsid w:val="00F604EC"/>
    <w:rsid w:val="00F63FD9"/>
    <w:rsid w:val="00F71688"/>
    <w:rsid w:val="00F71F67"/>
    <w:rsid w:val="00F74F9D"/>
    <w:rsid w:val="00F777F7"/>
    <w:rsid w:val="00F81F4E"/>
    <w:rsid w:val="00F864E6"/>
    <w:rsid w:val="00FA04E4"/>
    <w:rsid w:val="00FA532B"/>
    <w:rsid w:val="00FA7037"/>
    <w:rsid w:val="00FB162B"/>
    <w:rsid w:val="00FB50C9"/>
    <w:rsid w:val="00FB5BFD"/>
    <w:rsid w:val="00FC2078"/>
    <w:rsid w:val="00FC216E"/>
    <w:rsid w:val="00FD03EA"/>
    <w:rsid w:val="00FD2A1A"/>
    <w:rsid w:val="00FD411F"/>
    <w:rsid w:val="00FE59B2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22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51"/>
    <w:rPr>
      <w:rFonts w:ascii="Grota Sans" w:eastAsia="Times New Roman" w:hAnsi="Grota San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05051"/>
    <w:pPr>
      <w:keepNext/>
      <w:spacing w:after="120"/>
      <w:outlineLvl w:val="0"/>
    </w:pPr>
    <w:rPr>
      <w:rFonts w:ascii="Amaranth" w:hAnsi="Amaranth" w:cstheme="minorHAnsi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70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A27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A27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1">
    <w:name w:val="Heading 1 Char1"/>
    <w:link w:val="Heading1"/>
    <w:uiPriority w:val="99"/>
    <w:rsid w:val="00F05051"/>
    <w:rPr>
      <w:rFonts w:ascii="Amaranth" w:eastAsia="Times New Roman" w:hAnsi="Amaranth" w:cstheme="minorHAnsi"/>
      <w:b/>
      <w:bCs/>
      <w:sz w:val="32"/>
      <w:szCs w:val="24"/>
      <w:lang w:eastAsia="en-US"/>
    </w:rPr>
  </w:style>
  <w:style w:type="paragraph" w:styleId="NormalWeb">
    <w:name w:val="Normal (Web)"/>
    <w:basedOn w:val="Normal"/>
    <w:uiPriority w:val="99"/>
    <w:rsid w:val="00BA270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Caption1">
    <w:name w:val="Caption1"/>
    <w:basedOn w:val="Normal"/>
    <w:uiPriority w:val="99"/>
    <w:rsid w:val="00BA270B"/>
    <w:pPr>
      <w:spacing w:before="300" w:after="300" w:line="360" w:lineRule="auto"/>
      <w:ind w:left="300" w:right="300"/>
      <w:jc w:val="right"/>
    </w:pPr>
    <w:rPr>
      <w:rFonts w:ascii="Verdana" w:hAnsi="Verdana"/>
      <w:i/>
      <w:iCs/>
      <w:color w:val="000000"/>
      <w:sz w:val="15"/>
      <w:szCs w:val="15"/>
      <w:lang w:eastAsia="en-GB"/>
    </w:rPr>
  </w:style>
  <w:style w:type="paragraph" w:customStyle="1" w:styleId="BodyText1">
    <w:name w:val="Body Text1"/>
    <w:basedOn w:val="Normal"/>
    <w:rsid w:val="00BA270B"/>
  </w:style>
  <w:style w:type="paragraph" w:styleId="BalloonText">
    <w:name w:val="Balloon Text"/>
    <w:basedOn w:val="Normal"/>
    <w:link w:val="BalloonTextChar"/>
    <w:uiPriority w:val="99"/>
    <w:semiHidden/>
    <w:unhideWhenUsed/>
    <w:rsid w:val="0032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C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3F99"/>
    <w:pPr>
      <w:widowControl w:val="0"/>
      <w:autoSpaceDE w:val="0"/>
      <w:autoSpaceDN w:val="0"/>
      <w:adjustRightInd w:val="0"/>
    </w:pPr>
    <w:rPr>
      <w:rFonts w:ascii="Gill Sans" w:eastAsia="Times New Roman" w:hAnsi="Gill Sans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B714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714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9F51E6"/>
    <w:rPr>
      <w:sz w:val="20"/>
      <w:szCs w:val="20"/>
      <w:lang w:eastAsia="en-GB"/>
    </w:rPr>
  </w:style>
  <w:style w:type="character" w:customStyle="1" w:styleId="FootnoteTextChar">
    <w:name w:val="Footnote Text Char"/>
    <w:link w:val="FootnoteText"/>
    <w:rsid w:val="009F51E6"/>
    <w:rPr>
      <w:rFonts w:ascii="Times New Roman" w:eastAsia="Times New Roman" w:hAnsi="Times New Roman"/>
    </w:rPr>
  </w:style>
  <w:style w:type="character" w:styleId="FootnoteReference">
    <w:name w:val="footnote reference"/>
    <w:aliases w:val="Footnotes refss,Appel note de bas de p.,Footnote text,ftref"/>
    <w:rsid w:val="00EE5054"/>
    <w:rPr>
      <w:rFonts w:cs="Times New Roman"/>
      <w:vertAlign w:val="superscript"/>
    </w:rPr>
  </w:style>
  <w:style w:type="paragraph" w:customStyle="1" w:styleId="SingleTxtG">
    <w:name w:val="_ Single Txt_G"/>
    <w:basedOn w:val="Normal"/>
    <w:link w:val="SingleTxtGChar"/>
    <w:rsid w:val="00493445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d03-ArticleText1-Num-1st">
    <w:name w:val="d03-ArticleText1-Num-1st"/>
    <w:basedOn w:val="Normal"/>
    <w:uiPriority w:val="99"/>
    <w:rsid w:val="00294AEE"/>
    <w:pPr>
      <w:spacing w:before="80" w:after="160"/>
      <w:ind w:left="567" w:hanging="567"/>
      <w:jc w:val="both"/>
    </w:pPr>
  </w:style>
  <w:style w:type="paragraph" w:customStyle="1" w:styleId="d02-ArticleHeading1">
    <w:name w:val="d02-ArticleHeading1"/>
    <w:basedOn w:val="Normal"/>
    <w:uiPriority w:val="99"/>
    <w:rsid w:val="00294AEE"/>
    <w:pPr>
      <w:keepNext/>
      <w:keepLines/>
      <w:spacing w:before="240"/>
      <w:outlineLvl w:val="1"/>
    </w:pPr>
    <w:rPr>
      <w:b/>
      <w:bCs/>
      <w:u w:val="single"/>
    </w:rPr>
  </w:style>
  <w:style w:type="paragraph" w:customStyle="1" w:styleId="d02-ArticleHeading2">
    <w:name w:val="d02-ArticleHeading2"/>
    <w:basedOn w:val="d02-ArticleHeading1"/>
    <w:uiPriority w:val="99"/>
    <w:rsid w:val="00294AEE"/>
    <w:pPr>
      <w:keepLines w:val="0"/>
      <w:spacing w:before="0" w:after="160"/>
    </w:pPr>
    <w:rPr>
      <w:u w:val="none"/>
    </w:rPr>
  </w:style>
  <w:style w:type="paragraph" w:customStyle="1" w:styleId="d04-ArticleText2-Num-1st">
    <w:name w:val="d04-ArticleText2-Num-1st"/>
    <w:basedOn w:val="d03-ArticleText1-Num-1st"/>
    <w:uiPriority w:val="99"/>
    <w:rsid w:val="00294AEE"/>
    <w:pPr>
      <w:ind w:left="1134"/>
    </w:pPr>
  </w:style>
  <w:style w:type="paragraph" w:customStyle="1" w:styleId="text">
    <w:name w:val="text"/>
    <w:basedOn w:val="Normal"/>
    <w:rsid w:val="007B60E4"/>
    <w:pPr>
      <w:spacing w:before="100" w:beforeAutospacing="1" w:after="100" w:afterAutospacing="1" w:line="210" w:lineRule="atLeast"/>
    </w:pPr>
    <w:rPr>
      <w:rFonts w:ascii="Verdana" w:hAnsi="Verdana"/>
      <w:sz w:val="18"/>
      <w:szCs w:val="18"/>
      <w:lang w:eastAsia="en-GB"/>
    </w:rPr>
  </w:style>
  <w:style w:type="character" w:customStyle="1" w:styleId="SingleTxtGChar">
    <w:name w:val="_ Single Txt_G Char"/>
    <w:link w:val="SingleTxtG"/>
    <w:rsid w:val="00F26B60"/>
    <w:rPr>
      <w:rFonts w:ascii="Times New Roman" w:eastAsia="Times New Roman" w:hAnsi="Times New Roman"/>
      <w:lang w:eastAsia="en-US"/>
    </w:rPr>
  </w:style>
  <w:style w:type="character" w:styleId="Strong">
    <w:name w:val="Strong"/>
    <w:uiPriority w:val="22"/>
    <w:qFormat/>
    <w:rsid w:val="00F26B60"/>
    <w:rPr>
      <w:b/>
      <w:bCs/>
    </w:rPr>
  </w:style>
  <w:style w:type="paragraph" w:customStyle="1" w:styleId="reference">
    <w:name w:val="reference"/>
    <w:basedOn w:val="Normal"/>
    <w:rsid w:val="00DD19D8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Heading3Char">
    <w:name w:val="Heading 3 Char"/>
    <w:link w:val="Heading3"/>
    <w:uiPriority w:val="9"/>
    <w:rsid w:val="00733D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F553D"/>
    <w:pPr>
      <w:ind w:left="720"/>
      <w:contextualSpacing/>
    </w:pPr>
  </w:style>
  <w:style w:type="table" w:styleId="TableGrid">
    <w:name w:val="Table Grid"/>
    <w:basedOn w:val="TableNormal"/>
    <w:uiPriority w:val="59"/>
    <w:rsid w:val="003A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230C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30C9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corporalpunishmen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6882908B4EA4F8BDF87E3F99D1B7F" ma:contentTypeVersion="6" ma:contentTypeDescription="Create a new document." ma:contentTypeScope="" ma:versionID="830b6d9bea0b0ed5c0d73bea79570689">
  <xsd:schema xmlns:xsd="http://www.w3.org/2001/XMLSchema" xmlns:xs="http://www.w3.org/2001/XMLSchema" xmlns:p="http://schemas.microsoft.com/office/2006/metadata/properties" xmlns:ns2="fddf995c-58d5-458f-b5c7-02cd4169cf3d" xmlns:ns3="c32a4d02-4207-471f-b365-4b2c8ebd5ad3" targetNamespace="http://schemas.microsoft.com/office/2006/metadata/properties" ma:root="true" ma:fieldsID="154ce3f06a89e3d6f37152d5833ea360" ns2:_="" ns3:_="">
    <xsd:import namespace="fddf995c-58d5-458f-b5c7-02cd4169cf3d"/>
    <xsd:import namespace="c32a4d02-4207-471f-b365-4b2c8ebd5a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995c-58d5-458f-b5c7-02cd4169cf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4d02-4207-471f-b365-4b2c8ebd5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3781-7209-47C8-A998-1B1E03B47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020FFC-88AE-496E-97F7-439748D02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f995c-58d5-458f-b5c7-02cd4169cf3d"/>
    <ds:schemaRef ds:uri="c32a4d02-4207-471f-b365-4b2c8ebd5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C0F7A-4BCD-4629-B7D0-768A18063C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6CF24-A1CE-4667-B6A7-487370CD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report</vt:lpstr>
    </vt:vector>
  </TitlesOfParts>
  <Company/>
  <LinksUpToDate>false</LinksUpToDate>
  <CharactersWithSpaces>26396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report</dc:title>
  <dc:creator>Global Initiative to End All Corporal Punishment of Children</dc:creator>
  <cp:lastModifiedBy>Bess</cp:lastModifiedBy>
  <cp:revision>2</cp:revision>
  <cp:lastPrinted>2014-10-30T23:06:00Z</cp:lastPrinted>
  <dcterms:created xsi:type="dcterms:W3CDTF">2020-01-16T16:26:00Z</dcterms:created>
  <dcterms:modified xsi:type="dcterms:W3CDTF">2020-01-16T16:26:00Z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0x010100F2B6882908B4EA4F8BDF87E3F99D1B7F</vt:lpwstr>
  </property>
  <property fmtid="{D5CDD505-2E9C-101B-9397-08002B2CF9AE}" pid="3" name="IsMyDocuments">
    <vt:bool>true</vt:bool>
  </property>
</Properties>
</file>