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8D1EB2" w14:paraId="444161C0" w14:textId="77777777">
        <w:tc>
          <w:tcPr>
            <w:tcW w:w="10138" w:type="dxa"/>
            <w:gridSpan w:val="2"/>
          </w:tcPr>
          <w:p w14:paraId="1A30267E" w14:textId="41666192" w:rsidR="008D1EB2" w:rsidRDefault="00382CC3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color w:val="1E3250"/>
                <w:sz w:val="50"/>
              </w:rPr>
              <w:t>Punição corporal de crianças em Portugal</w:t>
            </w:r>
          </w:p>
        </w:tc>
      </w:tr>
      <w:tr w:rsidR="008D1EB2" w14:paraId="63C617FD" w14:textId="77777777">
        <w:tc>
          <w:tcPr>
            <w:tcW w:w="5211" w:type="dxa"/>
          </w:tcPr>
          <w:p w14:paraId="161E86DF" w14:textId="1FAC54F6" w:rsidR="008D1EB2" w:rsidRDefault="00382CC3">
            <w:pPr>
              <w:spacing w:before="240"/>
              <w:rPr>
                <w:rFonts w:ascii="Amaranth" w:hAnsi="Amaranth" w:cstheme="minorHAnsi"/>
              </w:rPr>
            </w:pPr>
            <w:bookmarkStart w:id="0" w:name="_Toc197483692"/>
            <w:r>
              <w:rPr>
                <w:rFonts w:ascii="Amaranth" w:hAnsi="Amaranth" w:cstheme="minorHAnsi"/>
              </w:rPr>
              <w:t>ÚLTIMA ATUALIZAÇÃO em agosto de 2017</w:t>
            </w:r>
          </w:p>
          <w:p w14:paraId="0EEC5A5A" w14:textId="6CFCA4D0" w:rsidR="008D1EB2" w:rsidRDefault="00382CC3">
            <w:pPr>
              <w:rPr>
                <w:rFonts w:ascii="Amaranth" w:hAnsi="Amaranth" w:cstheme="minorHAnsi"/>
                <w:color w:val="0096A3"/>
              </w:rPr>
            </w:pPr>
            <w:r>
              <w:rPr>
                <w:rFonts w:ascii="Amaranth" w:hAnsi="Amaranth" w:cstheme="minorHAnsi"/>
              </w:rPr>
              <w:t>Também disponível on-line em</w:t>
            </w:r>
            <w:r>
              <w:rPr>
                <w:rFonts w:ascii="Amaranth" w:hAnsi="Amaranth" w:cstheme="minorHAnsi"/>
                <w:b/>
              </w:rPr>
              <w:t xml:space="preserve"> </w:t>
            </w:r>
            <w:hyperlink r:id="rId11" w:history="1">
              <w:r>
                <w:rPr>
                  <w:rStyle w:val="Hyperlink"/>
                  <w:rFonts w:ascii="Amaranth" w:hAnsi="Amaranth" w:cstheme="minorHAnsi"/>
                  <w:color w:val="0096A3"/>
                </w:rPr>
                <w:t>www.endcorporalpunishment.org</w:t>
              </w:r>
            </w:hyperlink>
          </w:p>
          <w:p w14:paraId="73DB0DE5" w14:textId="1CE1B831" w:rsidR="008D1EB2" w:rsidRDefault="00382CC3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</w:rPr>
            </w:pPr>
            <w:r>
              <w:rPr>
                <w:rFonts w:ascii="Amaranth" w:hAnsi="Amaranth" w:cstheme="minorHAnsi"/>
                <w:b/>
              </w:rPr>
              <w:t xml:space="preserve">População infantil </w:t>
            </w:r>
            <w:r>
              <w:rPr>
                <w:rFonts w:ascii="Amaranth" w:hAnsi="Amaranth" w:cstheme="minorHAnsi"/>
              </w:rPr>
              <w:t>1.782.000 (UNICEF, 2015)</w:t>
            </w:r>
          </w:p>
        </w:tc>
        <w:tc>
          <w:tcPr>
            <w:tcW w:w="4927" w:type="dxa"/>
          </w:tcPr>
          <w:p w14:paraId="35B1097F" w14:textId="5BCAC162" w:rsidR="008D1EB2" w:rsidRDefault="00382CC3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2EF3B" w14:textId="29526794" w:rsidR="008D1EB2" w:rsidRDefault="00382CC3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maranth" w:hAnsi="Amaranth" w:cs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C6015" wp14:editId="3A57462D">
                <wp:simplePos x="0" y="0"/>
                <wp:positionH relativeFrom="page">
                  <wp:align>center</wp:align>
                </wp:positionH>
                <wp:positionV relativeFrom="page">
                  <wp:posOffset>2642235</wp:posOffset>
                </wp:positionV>
                <wp:extent cx="6152400" cy="709200"/>
                <wp:effectExtent l="0" t="0" r="2032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400" cy="709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6A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ECD8" w14:textId="249E432B" w:rsidR="008D1EB2" w:rsidRDefault="00382CC3">
                            <w:pPr>
                              <w:pStyle w:val="Heading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color w:val="1E3250"/>
                              </w:rPr>
                              <w:t xml:space="preserve">A reforma legislativa foi conseguida. A punição corporal é ilegal em qualquer situação, incluindo o meio familiar.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C6015" id="Text Box 2" o:spid="_x0000_s1026" style="position:absolute;margin-left:0;margin-top:208.05pt;width:484.45pt;height:55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" strokecolor="#0096a3" strokeweight="1.5pt">
                <v:stroke joinstyle="miter"/>
                <v:textbox>
                  <w:txbxContent>
                    <w:p w14:paraId="6C67ECD8" w14:textId="249E432B" w:rsidR="008D1EB2" w:rsidRDefault="00382CC3">
                      <w:pPr>
                        <w:pStyle w:val="Heading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color w:val="1E3250"/>
                        </w:rPr>
                        <w:t xml:space="preserve">A reforma legislativa foi conseguida. A punição corporal é ilegal em qualquer situação, incluindo o meio familiar.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bookmarkEnd w:id="0"/>
    <w:p w14:paraId="3FD0D325" w14:textId="77777777" w:rsidR="008D1EB2" w:rsidRDefault="008D1EB2"/>
    <w:p w14:paraId="4E3B3420" w14:textId="77777777" w:rsidR="008D1EB2" w:rsidRDefault="008D1EB2"/>
    <w:p w14:paraId="7A722C28" w14:textId="5AF12017" w:rsidR="008D1EB2" w:rsidRDefault="00382CC3">
      <w:pPr>
        <w:pStyle w:val="Heading2"/>
        <w:spacing w:after="120"/>
        <w:rPr>
          <w:rFonts w:ascii="Amaranth" w:hAnsi="Amaranth" w:cstheme="minorHAnsi"/>
          <w:b w:val="0"/>
          <w:sz w:val="28"/>
        </w:rPr>
      </w:pPr>
      <w:r>
        <w:rPr>
          <w:rFonts w:ascii="Amaranth" w:hAnsi="Amaranth" w:cstheme="minorHAnsi"/>
          <w:sz w:val="28"/>
        </w:rPr>
        <w:t>Proibição da punição corporal</w:t>
      </w:r>
    </w:p>
    <w:p w14:paraId="7A722C29" w14:textId="402321D0" w:rsidR="008D1EB2" w:rsidRDefault="00F83004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>Casa</w:t>
      </w:r>
    </w:p>
    <w:p w14:paraId="5E00B7EF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proibida no seio familiar.  O Artigo 152 do Código Penal foi emendado em 2007 pela Lei 59/2007 para declarar: "Quem, de modo reiterado ou não, infligir maus tratos físicos ou psíquicos, incluindo castigos corporais, privações da liberdade e ofensas sexuais, é punido com pena de prisão de um a cinco anos." O direito dos pais de "corrigir moderadamente" os seus filhos foi removido do Código Civil de 1966 em 1977.</w:t>
      </w:r>
      <w:r>
        <w:rPr>
          <w:rStyle w:val="FootnoteReference"/>
          <w:rFonts w:asciiTheme="minorHAnsi" w:hAnsiTheme="minorHAnsi"/>
        </w:rPr>
        <w:footnoteReference w:id="2"/>
      </w:r>
    </w:p>
    <w:p w14:paraId="5C9D419C" w14:textId="77777777" w:rsidR="008D1EB2" w:rsidRDefault="00382C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proibição ocorreu depois de o Comité Europeu dos Direitos Sociais (ECSR), sob o Sistema de Reclamações Coletivas da Carta Social Europeia, ter descoberto que Portugal estava a violar o artigo 17 da Carta porque não estavam proibidas todas as punições corporais.</w:t>
      </w:r>
      <w:r>
        <w:rPr>
          <w:rStyle w:val="FootnoteReference"/>
          <w:rFonts w:asciiTheme="minorHAnsi" w:hAnsiTheme="minorHAnsi"/>
        </w:rPr>
        <w:footnoteReference w:id="3"/>
      </w:r>
      <w:r>
        <w:rPr>
          <w:rFonts w:asciiTheme="minorHAnsi" w:hAnsiTheme="minorHAnsi"/>
        </w:rPr>
        <w:t xml:space="preserve"> Esta foi a segunda vez que o Comité considerou o problema. Seguindo uma reclamação anterior da mesma organização (OMCT), o Comité concluiu que a jurisprudência, incluindo as decisões do Supremo Tribunal, tinha estabelecido que a punição corporal nas crianças era ilegal. Contudo, em abril de 2006, o Supremo Tribunal decidiu que dar bofetadas e palmadas é "legal" e "aceitável", e que não usar esses métodos de punição poderia ser considerado inclusivamente como "negligência educacional". A OMCT emitiu uma segunda reclamação, e a ECSR emitiu uma descoberta de não conformidade (veja em "Recomendações de supervisão do tratado dos direitos humanos", abaixo). A reforma da lei aconteceu logo depois.</w:t>
      </w:r>
    </w:p>
    <w:p w14:paraId="7A722C2D" w14:textId="77777777" w:rsidR="008D1EB2" w:rsidRDefault="008D1EB2">
      <w:pPr>
        <w:spacing w:after="120"/>
        <w:rPr>
          <w:rFonts w:asciiTheme="minorHAnsi" w:hAnsiTheme="minorHAnsi" w:cstheme="minorHAnsi"/>
          <w:b/>
        </w:rPr>
      </w:pPr>
    </w:p>
    <w:p w14:paraId="32BFE994" w14:textId="77777777" w:rsidR="00F83004" w:rsidRDefault="00F83004" w:rsidP="00F83004">
      <w:pPr>
        <w:spacing w:after="120"/>
        <w:rPr>
          <w:rFonts w:asciiTheme="minorHAnsi" w:hAnsiTheme="minorHAnsi" w:cstheme="minorBidi"/>
        </w:rPr>
      </w:pPr>
      <w:proofErr w:type="spellStart"/>
      <w:r w:rsidRPr="002907B9">
        <w:rPr>
          <w:rFonts w:ascii="Amaranth" w:hAnsi="Amaranth" w:cstheme="minorHAnsi"/>
          <w:b/>
          <w:bCs/>
          <w:lang w:val="es-MX"/>
        </w:rPr>
        <w:t>Estabelecimentos</w:t>
      </w:r>
      <w:proofErr w:type="spellEnd"/>
      <w:r w:rsidRPr="002907B9">
        <w:rPr>
          <w:rFonts w:ascii="Amaranth" w:hAnsi="Amaranth" w:cstheme="minorHAnsi"/>
          <w:b/>
          <w:bCs/>
          <w:lang w:val="es-MX"/>
        </w:rPr>
        <w:t xml:space="preserve"> de cuidados alternativos</w:t>
      </w:r>
      <w:r w:rsidRPr="6B4BB739">
        <w:rPr>
          <w:rFonts w:asciiTheme="minorHAnsi" w:hAnsiTheme="minorHAnsi" w:cstheme="minorBidi"/>
        </w:rPr>
        <w:t xml:space="preserve"> </w:t>
      </w:r>
    </w:p>
    <w:p w14:paraId="7C8D034D" w14:textId="0E8ACF8A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punição corporal é proibida em contextos de cuidados alternativos sob as emendas de 2007 </w:t>
      </w:r>
      <w:r w:rsidR="00F83004">
        <w:rPr>
          <w:rFonts w:asciiTheme="minorHAnsi" w:hAnsiTheme="minorHAnsi"/>
        </w:rPr>
        <w:t>ao Código Penal (veja em "Casa</w:t>
      </w:r>
      <w:r>
        <w:rPr>
          <w:rFonts w:asciiTheme="minorHAnsi" w:hAnsiTheme="minorHAnsi"/>
        </w:rPr>
        <w:t>").</w:t>
      </w:r>
    </w:p>
    <w:p w14:paraId="0CAB997A" w14:textId="22D17512" w:rsidR="008D1EB2" w:rsidRDefault="008D1EB2">
      <w:pPr>
        <w:spacing w:after="120"/>
        <w:rPr>
          <w:rFonts w:asciiTheme="minorHAnsi" w:hAnsiTheme="minorHAnsi" w:cstheme="minorHAnsi"/>
        </w:rPr>
      </w:pPr>
    </w:p>
    <w:p w14:paraId="58850882" w14:textId="77777777" w:rsidR="00533433" w:rsidRDefault="00533433">
      <w:pPr>
        <w:spacing w:after="120"/>
        <w:rPr>
          <w:rFonts w:asciiTheme="minorHAnsi" w:hAnsiTheme="minorHAnsi" w:cstheme="minorHAnsi"/>
        </w:rPr>
      </w:pPr>
    </w:p>
    <w:p w14:paraId="221062B9" w14:textId="77777777" w:rsidR="00D91063" w:rsidRPr="002907B9" w:rsidRDefault="00D91063" w:rsidP="00D91063">
      <w:pPr>
        <w:spacing w:after="120"/>
        <w:rPr>
          <w:rFonts w:ascii="Amaranth" w:hAnsi="Amaranth" w:cstheme="minorHAnsi"/>
          <w:b/>
          <w:bCs/>
          <w:lang w:val="es-MX"/>
        </w:rPr>
      </w:pPr>
      <w:r w:rsidRPr="002907B9">
        <w:rPr>
          <w:rFonts w:ascii="Amaranth" w:hAnsi="Amaranth" w:cstheme="minorHAnsi"/>
          <w:b/>
          <w:bCs/>
          <w:lang w:val="es-MX"/>
        </w:rPr>
        <w:lastRenderedPageBreak/>
        <w:t xml:space="preserve">Cuidados </w:t>
      </w:r>
      <w:proofErr w:type="spellStart"/>
      <w:r w:rsidRPr="002907B9">
        <w:rPr>
          <w:rFonts w:ascii="Amaranth" w:hAnsi="Amaranth" w:cstheme="minorHAnsi"/>
          <w:b/>
          <w:bCs/>
          <w:lang w:val="es-MX"/>
        </w:rPr>
        <w:t>infantis</w:t>
      </w:r>
      <w:proofErr w:type="spellEnd"/>
      <w:r w:rsidRPr="002907B9">
        <w:rPr>
          <w:rFonts w:ascii="Amaranth" w:hAnsi="Amaranth" w:cstheme="minorHAnsi"/>
          <w:b/>
          <w:bCs/>
          <w:lang w:val="es-MX"/>
        </w:rPr>
        <w:t xml:space="preserve"> </w:t>
      </w:r>
    </w:p>
    <w:p w14:paraId="47F63416" w14:textId="564D9302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punição corporal é proibida nos cuidados de crianças pequenas e nas creches para crianças mais velhas sob as emendas de 2007 </w:t>
      </w:r>
      <w:r w:rsidR="00D91063">
        <w:rPr>
          <w:rFonts w:asciiTheme="minorHAnsi" w:hAnsiTheme="minorHAnsi"/>
        </w:rPr>
        <w:t>ao Código Penal (veja em "Casa</w:t>
      </w:r>
      <w:r>
        <w:rPr>
          <w:rFonts w:asciiTheme="minorHAnsi" w:hAnsiTheme="minorHAnsi"/>
        </w:rPr>
        <w:t>").</w:t>
      </w:r>
    </w:p>
    <w:p w14:paraId="16B9FB63" w14:textId="77777777" w:rsidR="008D1EB2" w:rsidRDefault="008D1EB2">
      <w:pPr>
        <w:spacing w:after="120"/>
        <w:rPr>
          <w:rFonts w:asciiTheme="minorHAnsi" w:hAnsiTheme="minorHAnsi" w:cstheme="minorHAnsi"/>
        </w:rPr>
      </w:pPr>
    </w:p>
    <w:p w14:paraId="7A722C2E" w14:textId="77777777" w:rsidR="008D1EB2" w:rsidRDefault="00382CC3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Escolas</w:t>
      </w:r>
    </w:p>
    <w:p w14:paraId="4BE5B6E6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proibida em escolas conforme o Decreto 679/77 de 1977, que não inclui a punição corporal entre as sanções permitidas, e a Lei N.º 166/99 de 14 de setembro de 1999 (s188), relativa à educação, que proíbe o tratamento cruel, desumano ou degradante.</w:t>
      </w:r>
    </w:p>
    <w:p w14:paraId="7A722C30" w14:textId="77777777" w:rsidR="008D1EB2" w:rsidRDefault="008D1EB2">
      <w:pPr>
        <w:spacing w:after="120"/>
        <w:rPr>
          <w:rFonts w:asciiTheme="minorHAnsi" w:hAnsiTheme="minorHAnsi" w:cstheme="minorHAnsi"/>
        </w:rPr>
      </w:pPr>
    </w:p>
    <w:p w14:paraId="7A722C31" w14:textId="62D88AAA" w:rsidR="008D1EB2" w:rsidRDefault="00382CC3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>
        <w:rPr>
          <w:rFonts w:ascii="Amaranth" w:hAnsi="Amaranth" w:cstheme="minorHAnsi"/>
          <w:sz w:val="24"/>
        </w:rPr>
        <w:t>Instituições penais</w:t>
      </w:r>
    </w:p>
    <w:p w14:paraId="4495477E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ilegal como medida disciplinar nas instituições penais. O Artigo 188 (2) da Lei Tutelar Educativa declara que "a aplicação de medida disciplinar não pode, em caso algum, de maneira direta ou indireta, traduzir-se em castigos corporais", e as medidas disciplinares permitidas no artigo 194 não incluem punição corporal. O Decreto-Lei 323-D/2000 declara que apenas essas medidas podem ser aplicadas em Centros Educativos (art. 99) e estabelece condições limitadas para o uso da força (art. 90).</w:t>
      </w:r>
    </w:p>
    <w:p w14:paraId="3A0D5D70" w14:textId="4748E71E" w:rsidR="008D1EB2" w:rsidRDefault="008D1EB2">
      <w:pPr>
        <w:spacing w:after="120"/>
        <w:rPr>
          <w:rFonts w:asciiTheme="minorHAnsi" w:hAnsiTheme="minorHAnsi" w:cstheme="minorHAnsi"/>
        </w:rPr>
      </w:pPr>
    </w:p>
    <w:p w14:paraId="2504E16D" w14:textId="79448A55" w:rsidR="008D1EB2" w:rsidRDefault="00382CC3">
      <w:pPr>
        <w:pStyle w:val="Heading3"/>
        <w:spacing w:before="0" w:after="120"/>
        <w:rPr>
          <w:rFonts w:ascii="Amaranth" w:hAnsi="Amaranth" w:cstheme="minorHAnsi"/>
          <w:sz w:val="24"/>
        </w:rPr>
      </w:pPr>
      <w:r>
        <w:rPr>
          <w:rFonts w:ascii="Amaranth" w:hAnsi="Amaranth" w:cstheme="minorHAnsi"/>
          <w:sz w:val="24"/>
        </w:rPr>
        <w:t xml:space="preserve">Sentença por crime </w:t>
      </w:r>
    </w:p>
    <w:p w14:paraId="721FF525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 punição corporal é ilegal como uma sentença por crime segundo o Código Criminal e a Lei Tutelar Educativa.</w:t>
      </w:r>
    </w:p>
    <w:p w14:paraId="2396A7DC" w14:textId="77777777" w:rsidR="008D1EB2" w:rsidRDefault="008D1EB2">
      <w:pPr>
        <w:spacing w:after="120"/>
        <w:rPr>
          <w:rFonts w:asciiTheme="minorHAnsi" w:hAnsiTheme="minorHAnsi" w:cstheme="minorHAnsi"/>
        </w:rPr>
      </w:pPr>
    </w:p>
    <w:p w14:paraId="05F1357F" w14:textId="08953DE7" w:rsidR="008D1EB2" w:rsidRDefault="00382CC3">
      <w:pPr>
        <w:pStyle w:val="Heading2"/>
        <w:spacing w:after="120"/>
        <w:rPr>
          <w:rFonts w:ascii="Amaranth" w:eastAsia="Calibri" w:hAnsi="Amaranth" w:cstheme="minorHAnsi"/>
          <w:sz w:val="28"/>
        </w:rPr>
      </w:pPr>
      <w:r>
        <w:rPr>
          <w:rFonts w:ascii="Amaranth" w:eastAsia="Calibri" w:hAnsi="Amaranth" w:cstheme="minorHAnsi"/>
          <w:sz w:val="28"/>
        </w:rPr>
        <w:t>Revisão Periódica Universal do registo dos Direitos Humanos em Portugal</w:t>
      </w:r>
    </w:p>
    <w:p w14:paraId="783F156F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Portugal foi avaliado no primeiro ciclo da Revisão Periódica Universal em 2009 (6.ª sessão).  Não foram feitas recomendações sobre a punição corporal de crianças.</w:t>
      </w:r>
    </w:p>
    <w:p w14:paraId="27263332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 avaliação no segundo ciclo aconteceu em 2014 (19.ª sessão).  Não foram feitas recomendações sobre a punição corporal de crianças.</w:t>
      </w:r>
    </w:p>
    <w:p w14:paraId="7A722C3E" w14:textId="77777777" w:rsidR="008D1EB2" w:rsidRDefault="008D1EB2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7A722C3F" w14:textId="3CD0C6EB" w:rsidR="008D1EB2" w:rsidRDefault="00382CC3">
      <w:pPr>
        <w:pStyle w:val="Heading2"/>
        <w:spacing w:after="120"/>
        <w:rPr>
          <w:rFonts w:ascii="Amaranth" w:hAnsi="Amaranth" w:cstheme="minorHAnsi"/>
          <w:sz w:val="28"/>
        </w:rPr>
      </w:pPr>
      <w:bookmarkStart w:id="1" w:name="_Toc197483587"/>
      <w:r>
        <w:rPr>
          <w:rFonts w:ascii="Amaranth" w:hAnsi="Amaranth" w:cstheme="minorHAnsi"/>
          <w:sz w:val="28"/>
        </w:rPr>
        <w:t>Recomendações dos órgãos de supervisão do tratado dos Direitos humanos</w:t>
      </w:r>
      <w:bookmarkEnd w:id="1"/>
    </w:p>
    <w:p w14:paraId="7A722C40" w14:textId="77777777" w:rsidR="008D1EB2" w:rsidRDefault="00382CC3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Comissão dos Direitos da Criança</w:t>
      </w:r>
    </w:p>
    <w:p w14:paraId="08686872" w14:textId="77777777" w:rsidR="008D1EB2" w:rsidRDefault="00382CC3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(</w:t>
      </w:r>
      <w:r>
        <w:rPr>
          <w:rFonts w:asciiTheme="minorHAnsi" w:hAnsiTheme="minorHAnsi"/>
        </w:rPr>
        <w:t>31 de janeiro de 2014, CRC/C/PRT/CO/3-4 Versão não editada avançada, Observações Finais sobre o relatório do terceiro/quarto estado,  parágrafos 3, 33 e 34</w:t>
      </w:r>
      <w:r>
        <w:rPr>
          <w:rFonts w:asciiTheme="minorHAnsi" w:hAnsiTheme="minorHAnsi"/>
          <w:iCs/>
        </w:rPr>
        <w:t>)</w:t>
      </w:r>
    </w:p>
    <w:p w14:paraId="287B8B6C" w14:textId="77777777" w:rsidR="008D1EB2" w:rsidRDefault="00382C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"A Comissão acolhe a adoção de inúmeras medidas legislativas, incluindo: ...</w:t>
      </w:r>
    </w:p>
    <w:p w14:paraId="26A075F1" w14:textId="77777777" w:rsidR="008D1EB2" w:rsidRDefault="00382C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f) o Decreto Lei 59/2007 emendando o Código Penal, criminalizando todas as formas de punição corporal de crianças e tornando a violência doméstica um crime autónomo….</w:t>
      </w:r>
    </w:p>
    <w:p w14:paraId="74D971DE" w14:textId="77777777" w:rsidR="008D1EB2" w:rsidRDefault="00382C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“Ao executar a revisão do Código Penal em 2007 para proibir a punição corporal contra crianças, inclusive no seio familiar, e outras medidas para combater essa prática, como a Campanha "Levante a sua mão contra a palmada", a Comissão teme que a punição corporal continue a ser praticada no seio familiar e que seja amplamente aceite na sociedade. </w:t>
      </w:r>
    </w:p>
    <w:p w14:paraId="54F25140" w14:textId="77777777" w:rsidR="008D1EB2" w:rsidRDefault="00382C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"De acordo com o comentário geral N.º 8 (2006) sobre o direito da criança à proteção contra a punição corporal e outras formas de punição cruéis e degradantes, e o comentário geral N.º 13 </w:t>
      </w:r>
      <w:r>
        <w:rPr>
          <w:rFonts w:asciiTheme="minorHAnsi" w:hAnsiTheme="minorHAnsi"/>
        </w:rPr>
        <w:lastRenderedPageBreak/>
        <w:t>(2011) sobre o direito da criança à liberdade de todas as formas de violência, a Comissão recomenda que o Estado signatário continue os seus esforços através de campanhas de sensibilização e programas de educação parental para acabar com a prática da punição corporal em todas as situações, inclusivamente em casa. A Comissão também pede que o Estado signatário promova formas positivas, não violentas e participativas de educação e disciplina das crianças como uma alternativa à punição corporal."</w:t>
      </w:r>
    </w:p>
    <w:p w14:paraId="27018376" w14:textId="079395B7" w:rsidR="008D1EB2" w:rsidRDefault="008D1EB2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43E33B09" w14:textId="79D88E82" w:rsidR="008D1EB2" w:rsidRDefault="00382CC3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Comissão dos Direitos da Criança</w:t>
      </w:r>
    </w:p>
    <w:p w14:paraId="45D0C857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  <w:iCs/>
        </w:rPr>
        <w:t>(6 de novembro de 2001, CRC/C/15/Add.162, Observações conclusivas sobre o segundo relatório, parágrafos. 26 e 27)</w:t>
      </w:r>
    </w:p>
    <w:p w14:paraId="75A29927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“Tendo em conta as suas observações finais de 1995, a Comissão teme que a punição corporal continue a ser praticada no seio familiar, que haja uma falta de legislação a proibir tal punição, e que tenham sido adotadas medidas para evitar a punição corporal neste contexto.</w:t>
      </w:r>
    </w:p>
    <w:p w14:paraId="79DA6E6B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"A Comissão recomenda que o Estado signatário:</w:t>
      </w:r>
    </w:p>
    <w:p w14:paraId="4BCAE573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adote legislação proibindo a punição corporal no seio familiar e em qualquer outro contexto não abrangido pela legislação existente; </w:t>
      </w:r>
    </w:p>
    <w:p w14:paraId="41D139E1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b) desenvolver mecanismos para acabar com a prática da punição corporal, incluindo o uso de campanhas informativas orientadas para os pais, professores e crianças;</w:t>
      </w:r>
    </w:p>
    <w:p w14:paraId="12A6430F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c) promover formas positivas, participativas e não violentas de disciplina como uma alternativa à punição corporal em todos os níveis da sociedade;</w:t>
      </w:r>
    </w:p>
    <w:p w14:paraId="0F675385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d) desenvolver sistemas de relatórios obrigatórios para profissionais que trabalham com crianças que revelam o uso de punição corporal na família."</w:t>
      </w:r>
    </w:p>
    <w:p w14:paraId="09FBCA38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</w:p>
    <w:p w14:paraId="1B8982F7" w14:textId="77777777" w:rsidR="008D1EB2" w:rsidRDefault="00382CC3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Comissão dos Direitos da Criança</w:t>
      </w:r>
    </w:p>
    <w:p w14:paraId="0571EF30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(27 de novembro de 1995, CRC/C/15/Add.45, Observações finais sobre o relatório inicial, parágrafos 15 e 23)</w:t>
      </w:r>
    </w:p>
    <w:p w14:paraId="7EF1B36A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"A Comissão está preocupada com as medidas insuficientes adotadas para evitar e combater o abuso e a punição corporal, em particular no seio familiar...</w:t>
      </w:r>
    </w:p>
    <w:p w14:paraId="197CE571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"A Comissão recomenda que as autoridades tomem as medidas necessárias, incluindo a implementação de uma política nacional, para evitar o abuso e a punição corporal de crianças, incluindo no seio familiar."</w:t>
      </w:r>
    </w:p>
    <w:p w14:paraId="677AE44F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</w:p>
    <w:p w14:paraId="709596BE" w14:textId="77777777" w:rsidR="008D1EB2" w:rsidRDefault="00382CC3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Contra a Tortura</w:t>
      </w:r>
    </w:p>
    <w:p w14:paraId="35C4F461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(23 de dezembro de 2013, CAT/C/PRT/CO/5-6, Observações finais sobre o quinto/sexto relatório, parágrafo 17)</w:t>
      </w:r>
    </w:p>
    <w:p w14:paraId="5FE002BB" w14:textId="77777777" w:rsidR="008D1EB2" w:rsidRDefault="00382C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"A Comissão saúda as medidas legislativas e outras orientadas para a prevenção e combate à violência doméstica (parágrafos 5 (e) acima), incluindo a criminalização da violência doméstica e da punição corporal de crianças sob o artigo 152 do Código Penal e a adoção do Quarto Plano de Ação Nacional contra a Violência Doméstica (2011-2013)..."</w:t>
      </w:r>
    </w:p>
    <w:p w14:paraId="2FD5A371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</w:p>
    <w:p w14:paraId="31EBE1EB" w14:textId="77777777" w:rsidR="008D1EB2" w:rsidRDefault="00382CC3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Contra a Tortura</w:t>
      </w:r>
    </w:p>
    <w:p w14:paraId="4146D33B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(19 de fevereiro de 2013, CAT/C/PRT/CO/4, Observações finais sobre o quarto relatório,  parágrafo 15)</w:t>
      </w:r>
    </w:p>
    <w:p w14:paraId="552256A0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"O Comité está preocupado com os relatórios recebidos de inúmeros casos de violência doméstica, que afeta mulheres e crianças, assim como um elevado número de mortes de mulheres devido a essa violência. Além disso, o Comité está profundamente preocupado com a decisão do Supremo Tribunal, de 5 de abril de 2006, de acordo com o qual 'castigos corporais moderados aplicados a menor por quem de direito, com fins exclusivamente educacionais e apropriados, não são ilegais' no contexto familiar (art. 16).</w:t>
      </w:r>
    </w:p>
    <w:p w14:paraId="216209F3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 Estado signatário deve fortalecer os seus esforços para estabelecer uma estratégia nacional para prevenir e combater a violência doméstica contra mulheres e crianças. Deve tomar as medidas legislativas necessárias para proibir a punição corporal de crianças no contexto familiar. O Estado signatário deve: garantir que mulheres e crianças que tenham sido vítimas de violência tenham acesso a mecanismos de denúncia; punir os perpetradores desses atos de forma apropriada; e proporcionar a reabilitação física e psicológica das vítimas.</w:t>
      </w:r>
    </w:p>
    <w:p w14:paraId="4924703D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O Estado signatário também deve garantir que os agentes da autoridade recebam treinamento contínuo e direcionado para o problema de violência contra mulheres e crianças."</w:t>
      </w:r>
    </w:p>
    <w:p w14:paraId="15F2C082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1CD007BB" w14:textId="77777777" w:rsidR="008D1EB2" w:rsidRDefault="00382CC3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Comissão dos Direitos Humanos</w:t>
      </w:r>
    </w:p>
    <w:p w14:paraId="73C555DD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(23 de fevereiro de 2013, CAT/C/PRT/CO/4, Observações finais sobre o quarto relatório, parágrafo 3)</w:t>
      </w:r>
    </w:p>
    <w:p w14:paraId="747C03AE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"A Comissão saúda: ...</w:t>
      </w:r>
    </w:p>
    <w:p w14:paraId="54A628EA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c) A emenda ao Código Penal em 2007, criminalizando todas as formas de punição corporal de crianças e tornando a violência doméstica num crime autónomo..."</w:t>
      </w:r>
    </w:p>
    <w:p w14:paraId="057C78D8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1334B629" w14:textId="77777777" w:rsidR="008D1EB2" w:rsidRDefault="00382CC3">
      <w:pPr>
        <w:pStyle w:val="Heading3"/>
        <w:spacing w:before="0" w:after="120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Europeu dos Direitos Sociais</w:t>
      </w:r>
    </w:p>
    <w:p w14:paraId="683D0581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(Janeiro de 2012, Conclusões de 2011)</w:t>
      </w:r>
    </w:p>
    <w:p w14:paraId="08091210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observa a partir de outra fonte que a punição corporal é proibida em casa.  O Artigo 152 do Código Penal foi emendado em 2007 (pela Lei 59/2007) para declarar: "Quem, de modo reiterado ou não, infligir maus tratos físicos ou psíquicos, incluindo castigos corporais, privações da liberdade e ofensas sexuais, é punido com pena de prisão de um a cinco anos". A punição corporal é proibida em escolas conforme o Decreto 679/77 (1977) e a Lei N.º 166/99, relativa à educação, de 14 de setembro de 1999 (secção 188).</w:t>
      </w:r>
    </w:p>
    <w:p w14:paraId="5F06AE60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Acompanhamento da Reclamação N.º 34/2006, a Organização Mundial Contra a Tortura (OMCT) contra Portugal</w:t>
      </w:r>
    </w:p>
    <w:p w14:paraId="1E5C8C6B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“Na sua decisão sobre os méritos de 5 de dezembro de 2006 da Reclamação N.º 34/2006, a Organização Mundial Contra a Tortura (OMCT) contra Portugal, o Comité concluiu unanimemente que houve uma violação do Artigo 17 da Carta, pois a punição corporal não estava explicitamente proibida.</w:t>
      </w:r>
    </w:p>
    <w:p w14:paraId="5F839BCB" w14:textId="77777777" w:rsidR="008D1EB2" w:rsidRDefault="00382CC3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considera que, com a emenda supracitada ao Artigo 152 do Código Penal, introduzida em 2007, a violação foi remediada. O Comité conclui que a situação agora está em conformidade com a Carta."</w:t>
      </w:r>
    </w:p>
    <w:p w14:paraId="56FC9A0E" w14:textId="17522285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45030F20" w14:textId="77777777" w:rsidR="00533433" w:rsidRDefault="0053343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33AEE6B9" w14:textId="77777777" w:rsidR="008D1EB2" w:rsidRDefault="00382CC3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lastRenderedPageBreak/>
        <w:t>Comité Europeu dos Direitos Sociais</w:t>
      </w:r>
    </w:p>
    <w:p w14:paraId="57D626AA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(Março de 2005, Conclusões XVII-2)</w:t>
      </w:r>
    </w:p>
    <w:p w14:paraId="4D963155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observa que a proteção das crianças contra todas as formas de violência, inclusive a punição corporal, baseia-se na Constituição. O relatório declara que conforme a Secção 188 da Lei N.º 166/99 de 14 de setembro de 1999, relativa à educação, é proibido aplicar qualquer medida que resulte em tratamento cruel, desumano ou degradante ou que possa comprometer a saúde física ou psicológica da criança e, além disso, a aplicação de uma medida disciplinar não deve, em caso algum, resultar em punição corporal. Além disso, o Supremo Tribunal, numa decisão de 1994, interpretou o Artigo 143 do Código Penal como proibindo o uso de qualquer forma de violência física contra crianças que represente uma ameaça à sua integridade física, à sua dignidade pessoal ou ao seu desenvolvimento físico ou psicológico. O Comité pede que o próximo relatório explique como a decisão do Supremo Tribunal proíbe efetivamente a punição corporal de crianças em casa. Também pede que o próximo relatório forneça quaisquer informações sobre se e quando esta regra foi confirmada na legislação."</w:t>
      </w:r>
    </w:p>
    <w:p w14:paraId="15EF6119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1B6CC00B" w14:textId="77777777" w:rsidR="008D1EB2" w:rsidRDefault="00382CC3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Europeu dos Direitos Sociais</w:t>
      </w:r>
    </w:p>
    <w:p w14:paraId="3610362C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(1 de janeiro de 2001, Conclusões XV-2 vol. 2, páginas 504-506)</w:t>
      </w:r>
    </w:p>
    <w:p w14:paraId="26FAF719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"O Comité deseja saber se a legislação proíbe todas as formas de punição corporal de crianças, em escolas, em instituições, em casa e outros lugares..."</w:t>
      </w:r>
    </w:p>
    <w:p w14:paraId="04E64E01" w14:textId="77777777" w:rsidR="008D1EB2" w:rsidRDefault="008D1E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  <w:i/>
        </w:rPr>
      </w:pPr>
    </w:p>
    <w:p w14:paraId="124B40A0" w14:textId="77777777" w:rsidR="008D1EB2" w:rsidRDefault="00382CC3">
      <w:pPr>
        <w:pStyle w:val="SingleTxtG"/>
        <w:spacing w:line="240" w:lineRule="auto"/>
        <w:ind w:left="0" w:right="0"/>
        <w:jc w:val="left"/>
        <w:rPr>
          <w:rFonts w:ascii="Amaranth" w:hAnsi="Amaranth" w:cstheme="minorHAnsi"/>
          <w:i/>
          <w:sz w:val="24"/>
        </w:rPr>
      </w:pPr>
      <w:r>
        <w:rPr>
          <w:rFonts w:ascii="Amaranth" w:hAnsi="Amaranth" w:cstheme="minorHAnsi"/>
          <w:i/>
          <w:sz w:val="24"/>
        </w:rPr>
        <w:t>Comité Europeu dos Direitos Sociais</w:t>
      </w:r>
    </w:p>
    <w:p w14:paraId="6BFAFFCE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(1 de Janeiro de 1996, Conclusões XIII-3, páginas 310-311)</w:t>
      </w:r>
    </w:p>
    <w:p w14:paraId="17347F32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"Contudo, o Comité relembrou que esta provisão da Carta tinha por objetivo garantir que crianças e jovens tenham uma ampla medida de proteção, fora do local de trabalho, o que exige proteção geral contra todos os perigos físicos e morais aos quais são expostos. Portanto, deseja-se receber informações no próximo relatório sobre:</w:t>
      </w:r>
    </w:p>
    <w:p w14:paraId="5400504B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14:paraId="2B1530C1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- as medidas e o sistema de supervisão para eliminar a punição corporal e o abuso de crianças….</w:t>
      </w:r>
    </w:p>
    <w:p w14:paraId="66FC17FB" w14:textId="77777777" w:rsidR="008D1EB2" w:rsidRDefault="00382CC3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Após a receção das informações solicitadas, o Comité deferiu a sua conclusão."</w:t>
      </w:r>
    </w:p>
    <w:p w14:paraId="33204B07" w14:textId="77777777" w:rsidR="008D1EB2" w:rsidRDefault="008D1EB2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sz w:val="24"/>
        </w:rPr>
      </w:pPr>
    </w:p>
    <w:p w14:paraId="01540E00" w14:textId="77777777" w:rsidR="008D1EB2" w:rsidRDefault="00382CC3">
      <w:pPr>
        <w:pStyle w:val="Heading2"/>
        <w:spacing w:after="120"/>
        <w:rPr>
          <w:rFonts w:ascii="Amaranth" w:hAnsi="Amaranth" w:cstheme="minorHAnsi"/>
          <w:sz w:val="28"/>
        </w:rPr>
      </w:pPr>
      <w:bookmarkStart w:id="2" w:name="_Toc197483586"/>
      <w:r>
        <w:rPr>
          <w:rFonts w:ascii="Amaranth" w:hAnsi="Amaranth" w:cstheme="minorHAnsi"/>
          <w:sz w:val="28"/>
        </w:rPr>
        <w:t>Investigação sobre prevalência/atitude</w:t>
      </w:r>
      <w:bookmarkEnd w:id="2"/>
      <w:r>
        <w:rPr>
          <w:rFonts w:ascii="Amaranth" w:hAnsi="Amaranth" w:cstheme="minorHAnsi"/>
          <w:sz w:val="28"/>
        </w:rPr>
        <w:t xml:space="preserve"> nos últimos dez anos</w:t>
      </w:r>
    </w:p>
    <w:p w14:paraId="61B5CA61" w14:textId="77777777" w:rsidR="008D1EB2" w:rsidRDefault="00382CC3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Não identificada.</w:t>
      </w:r>
    </w:p>
    <w:p w14:paraId="54008309" w14:textId="79E27BE4" w:rsidR="008D1EB2" w:rsidRDefault="008D1EB2">
      <w:pPr>
        <w:spacing w:after="60"/>
        <w:rPr>
          <w:rFonts w:asciiTheme="minorHAnsi" w:eastAsia="Calibri" w:hAnsiTheme="minorHAnsi" w:cstheme="minorHAnsi"/>
          <w:sz w:val="20"/>
        </w:rPr>
      </w:pPr>
    </w:p>
    <w:p w14:paraId="00B7E606" w14:textId="2AE344F7" w:rsidR="002408B6" w:rsidRDefault="002408B6">
      <w:pPr>
        <w:spacing w:after="60"/>
        <w:rPr>
          <w:rFonts w:asciiTheme="minorHAnsi" w:eastAsia="Calibri" w:hAnsiTheme="minorHAnsi" w:cstheme="minorHAnsi"/>
          <w:sz w:val="20"/>
        </w:rPr>
      </w:pPr>
    </w:p>
    <w:p w14:paraId="752C04BE" w14:textId="77777777" w:rsidR="002408B6" w:rsidRDefault="002408B6" w:rsidP="002408B6">
      <w:pPr>
        <w:rPr>
          <w:rFonts w:asciiTheme="minorHAnsi" w:hAnsiTheme="minorHAnsi" w:cstheme="minorHAnsi"/>
          <w:noProof/>
          <w:lang w:eastAsia="en-GB"/>
        </w:rPr>
      </w:pPr>
    </w:p>
    <w:p w14:paraId="55101211" w14:textId="77777777" w:rsidR="002408B6" w:rsidRDefault="002408B6" w:rsidP="002408B6">
      <w:pPr>
        <w:rPr>
          <w:rFonts w:asciiTheme="minorHAnsi" w:hAnsiTheme="minorHAnsi" w:cstheme="minorHAnsi"/>
          <w:noProof/>
          <w:lang w:eastAsia="en-GB"/>
        </w:rPr>
      </w:pPr>
    </w:p>
    <w:p w14:paraId="530929EE" w14:textId="77777777" w:rsidR="002408B6" w:rsidRDefault="002408B6" w:rsidP="002408B6">
      <w:pPr>
        <w:rPr>
          <w:rFonts w:asciiTheme="minorHAnsi" w:hAnsiTheme="minorHAnsi" w:cstheme="minorHAnsi"/>
          <w:noProof/>
          <w:lang w:eastAsia="en-GB"/>
        </w:rPr>
      </w:pPr>
    </w:p>
    <w:p w14:paraId="01D46F08" w14:textId="77777777" w:rsidR="002408B6" w:rsidRDefault="002408B6" w:rsidP="002408B6">
      <w:pPr>
        <w:rPr>
          <w:rFonts w:asciiTheme="minorHAnsi" w:hAnsiTheme="minorHAnsi" w:cstheme="minorHAnsi"/>
          <w:noProof/>
          <w:lang w:eastAsia="en-GB"/>
        </w:rPr>
      </w:pPr>
    </w:p>
    <w:p w14:paraId="08C028E4" w14:textId="6360561C" w:rsidR="002408B6" w:rsidRPr="00230842" w:rsidRDefault="002408B6" w:rsidP="002408B6">
      <w:pPr>
        <w:rPr>
          <w:rFonts w:asciiTheme="minorHAnsi" w:hAnsiTheme="minorHAnsi" w:cstheme="minorHAnsi"/>
          <w:lang w:val="fr-FR"/>
        </w:rPr>
      </w:pPr>
      <w:bookmarkStart w:id="3" w:name="_GoBack"/>
      <w:bookmarkEnd w:id="3"/>
      <w:r w:rsidRPr="006C0A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ED70A5" wp14:editId="06073E2A">
            <wp:simplePos x="0" y="0"/>
            <wp:positionH relativeFrom="column">
              <wp:posOffset>4005963</wp:posOffset>
            </wp:positionH>
            <wp:positionV relativeFrom="paragraph">
              <wp:posOffset>34925</wp:posOffset>
            </wp:positionV>
            <wp:extent cx="2232660" cy="629285"/>
            <wp:effectExtent l="0" t="0" r="0" b="0"/>
            <wp:wrapSquare wrapText="bothSides"/>
            <wp:docPr id="1" name="Picture 1" descr="C:\Users\Eloise.BEYONCE\OneDrive - APPROACH Ltd\Website review\1.Translations\T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ise.BEYONCE\OneDrive - APPROACH Ltd\Website review\1.Translations\TwB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005">
        <w:rPr>
          <w:rFonts w:asciiTheme="minorHAnsi" w:hAnsiTheme="minorHAnsi" w:cstheme="minorHAnsi"/>
          <w:noProof/>
          <w:lang w:eastAsia="en-GB"/>
        </w:rPr>
        <w:t>Esta página foi traduzida pelo nosso parceiro, Tradutores Sem Fronteiras. Para qualquer comentário ou correção no conteúdo ou tradução, envie um email para</w:t>
      </w:r>
      <w:r>
        <w:rPr>
          <w:rFonts w:asciiTheme="minorHAnsi" w:hAnsiTheme="minorHAnsi" w:cstheme="minorHAnsi"/>
          <w:noProof/>
          <w:lang w:eastAsia="en-GB"/>
        </w:rPr>
        <w:t xml:space="preserve"> </w:t>
      </w:r>
      <w:hyperlink r:id="rId14" w:history="1">
        <w:r w:rsidRPr="00D925A3">
          <w:rPr>
            <w:rStyle w:val="Hyperlink"/>
            <w:rFonts w:asciiTheme="minorHAnsi" w:hAnsiTheme="minorHAnsi" w:cstheme="minorHAnsi"/>
            <w:lang w:val="fr-FR"/>
          </w:rPr>
          <w:t>info@endcorporalpunishment.org</w:t>
        </w:r>
      </w:hyperlink>
      <w:r w:rsidRPr="00B3643D">
        <w:rPr>
          <w:rFonts w:asciiTheme="minorHAnsi" w:hAnsiTheme="minorHAnsi" w:cstheme="minorHAnsi"/>
          <w:lang w:val="fr-FR"/>
        </w:rPr>
        <w:t>.</w:t>
      </w:r>
    </w:p>
    <w:p w14:paraId="6BD97AB7" w14:textId="77777777" w:rsidR="002408B6" w:rsidRDefault="002408B6">
      <w:pPr>
        <w:spacing w:after="60"/>
        <w:rPr>
          <w:rFonts w:asciiTheme="minorHAnsi" w:eastAsia="Calibri" w:hAnsiTheme="minorHAnsi" w:cstheme="minorHAnsi"/>
          <w:sz w:val="20"/>
        </w:rPr>
      </w:pPr>
    </w:p>
    <w:sectPr w:rsidR="002408B6">
      <w:footerReference w:type="default" r:id="rId15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B864A" w14:textId="77777777" w:rsidR="00F504B3" w:rsidRDefault="00F504B3">
      <w:r>
        <w:separator/>
      </w:r>
    </w:p>
    <w:p w14:paraId="2B2BAD8F" w14:textId="77777777" w:rsidR="00F504B3" w:rsidRDefault="00F504B3"/>
  </w:endnote>
  <w:endnote w:type="continuationSeparator" w:id="0">
    <w:p w14:paraId="42BFA77B" w14:textId="77777777" w:rsidR="00F504B3" w:rsidRDefault="00F504B3">
      <w:r>
        <w:continuationSeparator/>
      </w:r>
    </w:p>
    <w:p w14:paraId="4D88E55C" w14:textId="77777777" w:rsidR="00F504B3" w:rsidRDefault="00F504B3"/>
  </w:endnote>
  <w:endnote w:type="continuationNotice" w:id="1">
    <w:p w14:paraId="372381C0" w14:textId="77777777" w:rsidR="00F504B3" w:rsidRDefault="00F504B3"/>
    <w:p w14:paraId="683576E4" w14:textId="77777777" w:rsidR="00F504B3" w:rsidRDefault="00F50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2846CFF3" w:rsidR="008D1EB2" w:rsidRDefault="00382CC3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2408B6">
          <w:rPr>
            <w:rFonts w:asciiTheme="minorHAnsi" w:hAnsiTheme="minorHAnsi" w:cstheme="minorHAnsi"/>
            <w:noProof/>
            <w:sz w:val="22"/>
            <w:szCs w:val="20"/>
          </w:rPr>
          <w:t>6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8D1EB2" w:rsidRDefault="008D1E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AC42" w14:textId="77777777" w:rsidR="00F504B3" w:rsidRDefault="00F504B3">
      <w:r>
        <w:separator/>
      </w:r>
    </w:p>
    <w:p w14:paraId="55F86D84" w14:textId="77777777" w:rsidR="00F504B3" w:rsidRDefault="00F504B3"/>
  </w:footnote>
  <w:footnote w:type="continuationSeparator" w:id="0">
    <w:p w14:paraId="0A248767" w14:textId="77777777" w:rsidR="00F504B3" w:rsidRDefault="00F504B3">
      <w:r>
        <w:continuationSeparator/>
      </w:r>
    </w:p>
    <w:p w14:paraId="366B3A7C" w14:textId="77777777" w:rsidR="00F504B3" w:rsidRDefault="00F504B3"/>
  </w:footnote>
  <w:footnote w:type="continuationNotice" w:id="1">
    <w:p w14:paraId="45EE244E" w14:textId="77777777" w:rsidR="00F504B3" w:rsidRDefault="00F504B3"/>
    <w:p w14:paraId="5BF3AB23" w14:textId="77777777" w:rsidR="00F504B3" w:rsidRDefault="00F504B3"/>
  </w:footnote>
  <w:footnote w:id="2">
    <w:p w14:paraId="17EAEC32" w14:textId="77777777" w:rsidR="008D1EB2" w:rsidRDefault="00382CC3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Madeira, L. F. (2015), </w:t>
      </w:r>
      <w:r>
        <w:rPr>
          <w:rFonts w:asciiTheme="minorHAnsi" w:hAnsiTheme="minorHAnsi"/>
          <w:i/>
        </w:rPr>
        <w:t>Guiné-Bissau: Análise da Punição Corporal de Crianças</w:t>
      </w:r>
      <w:r>
        <w:rPr>
          <w:rFonts w:asciiTheme="minorHAnsi" w:hAnsiTheme="minorHAnsi"/>
        </w:rPr>
        <w:t>, preparado para a Iniciativa Global</w:t>
      </w:r>
    </w:p>
  </w:footnote>
  <w:footnote w:id="3">
    <w:p w14:paraId="2A73EA92" w14:textId="77777777" w:rsidR="008D1EB2" w:rsidRDefault="00382CC3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Organização Mundial Contra a Tortura (OMCT) v. Portugal Reclamação N.º 34/2006, Decisão sobre os méritos, 5 de dezembro de 2006; ver também a Resolução ResChS(2008)4 de 27 de fevereiro de 2008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5DAA"/>
    <w:rsid w:val="00006251"/>
    <w:rsid w:val="00010B93"/>
    <w:rsid w:val="00016720"/>
    <w:rsid w:val="00016CB3"/>
    <w:rsid w:val="0002239A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2E1B"/>
    <w:rsid w:val="000B66F9"/>
    <w:rsid w:val="000C22FB"/>
    <w:rsid w:val="000C2652"/>
    <w:rsid w:val="000C2FF2"/>
    <w:rsid w:val="000F60CE"/>
    <w:rsid w:val="00105465"/>
    <w:rsid w:val="0010748C"/>
    <w:rsid w:val="00120D68"/>
    <w:rsid w:val="00123508"/>
    <w:rsid w:val="001356B5"/>
    <w:rsid w:val="00142C16"/>
    <w:rsid w:val="00172037"/>
    <w:rsid w:val="00175ECF"/>
    <w:rsid w:val="001A06FE"/>
    <w:rsid w:val="001C0CB6"/>
    <w:rsid w:val="001C29C3"/>
    <w:rsid w:val="001C4244"/>
    <w:rsid w:val="001D6B19"/>
    <w:rsid w:val="001E43C2"/>
    <w:rsid w:val="001E4D55"/>
    <w:rsid w:val="001E7E13"/>
    <w:rsid w:val="001F0E48"/>
    <w:rsid w:val="001F720B"/>
    <w:rsid w:val="00214EE1"/>
    <w:rsid w:val="00222FAB"/>
    <w:rsid w:val="00226A92"/>
    <w:rsid w:val="00231F5D"/>
    <w:rsid w:val="00234040"/>
    <w:rsid w:val="002408B6"/>
    <w:rsid w:val="00240EA1"/>
    <w:rsid w:val="00260954"/>
    <w:rsid w:val="00271923"/>
    <w:rsid w:val="002834F2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01C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67906"/>
    <w:rsid w:val="00373FE1"/>
    <w:rsid w:val="00382CC3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9508D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5015FA"/>
    <w:rsid w:val="00511F68"/>
    <w:rsid w:val="005126FB"/>
    <w:rsid w:val="0051748B"/>
    <w:rsid w:val="00533433"/>
    <w:rsid w:val="00535471"/>
    <w:rsid w:val="005354D3"/>
    <w:rsid w:val="00551E97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825A3"/>
    <w:rsid w:val="00682E39"/>
    <w:rsid w:val="006929A1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60FB3"/>
    <w:rsid w:val="007650B3"/>
    <w:rsid w:val="007656F5"/>
    <w:rsid w:val="00766433"/>
    <w:rsid w:val="00770493"/>
    <w:rsid w:val="0077062F"/>
    <w:rsid w:val="007709C9"/>
    <w:rsid w:val="00773882"/>
    <w:rsid w:val="007746C8"/>
    <w:rsid w:val="00776A55"/>
    <w:rsid w:val="00796A56"/>
    <w:rsid w:val="00796E3F"/>
    <w:rsid w:val="007A4233"/>
    <w:rsid w:val="007A5017"/>
    <w:rsid w:val="007A5E80"/>
    <w:rsid w:val="007B02C0"/>
    <w:rsid w:val="007B60E4"/>
    <w:rsid w:val="007C434E"/>
    <w:rsid w:val="007C5364"/>
    <w:rsid w:val="007C56DC"/>
    <w:rsid w:val="007C687F"/>
    <w:rsid w:val="007D0DF5"/>
    <w:rsid w:val="007E0EE4"/>
    <w:rsid w:val="007E3D40"/>
    <w:rsid w:val="00810387"/>
    <w:rsid w:val="00820DC0"/>
    <w:rsid w:val="00823B96"/>
    <w:rsid w:val="0082500B"/>
    <w:rsid w:val="008331FF"/>
    <w:rsid w:val="00855E97"/>
    <w:rsid w:val="00862AF5"/>
    <w:rsid w:val="008660AF"/>
    <w:rsid w:val="0087083D"/>
    <w:rsid w:val="00882B26"/>
    <w:rsid w:val="00883606"/>
    <w:rsid w:val="00885505"/>
    <w:rsid w:val="008906D8"/>
    <w:rsid w:val="0089745C"/>
    <w:rsid w:val="008A12B3"/>
    <w:rsid w:val="008A612B"/>
    <w:rsid w:val="008B0110"/>
    <w:rsid w:val="008C689B"/>
    <w:rsid w:val="008D1EB2"/>
    <w:rsid w:val="008D4938"/>
    <w:rsid w:val="008D7981"/>
    <w:rsid w:val="008F31D8"/>
    <w:rsid w:val="008F4411"/>
    <w:rsid w:val="00905ADB"/>
    <w:rsid w:val="00907813"/>
    <w:rsid w:val="00912AE7"/>
    <w:rsid w:val="0091489B"/>
    <w:rsid w:val="00965E99"/>
    <w:rsid w:val="0097538D"/>
    <w:rsid w:val="00977A67"/>
    <w:rsid w:val="009837D0"/>
    <w:rsid w:val="00997A39"/>
    <w:rsid w:val="009A1415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063EC"/>
    <w:rsid w:val="00A175AF"/>
    <w:rsid w:val="00A30CD1"/>
    <w:rsid w:val="00A36B68"/>
    <w:rsid w:val="00A515CB"/>
    <w:rsid w:val="00A5209D"/>
    <w:rsid w:val="00A65D58"/>
    <w:rsid w:val="00A666AC"/>
    <w:rsid w:val="00A74C71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9B0"/>
    <w:rsid w:val="00B11251"/>
    <w:rsid w:val="00B16C77"/>
    <w:rsid w:val="00B20083"/>
    <w:rsid w:val="00B25DA6"/>
    <w:rsid w:val="00B439AA"/>
    <w:rsid w:val="00B4688A"/>
    <w:rsid w:val="00B64C3E"/>
    <w:rsid w:val="00B75E6D"/>
    <w:rsid w:val="00B8659A"/>
    <w:rsid w:val="00BA270B"/>
    <w:rsid w:val="00BA4ED3"/>
    <w:rsid w:val="00BB7DC3"/>
    <w:rsid w:val="00BC5176"/>
    <w:rsid w:val="00BE1697"/>
    <w:rsid w:val="00BE175D"/>
    <w:rsid w:val="00BE5B45"/>
    <w:rsid w:val="00BE68E2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542E5"/>
    <w:rsid w:val="00C62631"/>
    <w:rsid w:val="00C707B9"/>
    <w:rsid w:val="00C73434"/>
    <w:rsid w:val="00C77C73"/>
    <w:rsid w:val="00C93090"/>
    <w:rsid w:val="00CA1110"/>
    <w:rsid w:val="00CB23B9"/>
    <w:rsid w:val="00CD5FFE"/>
    <w:rsid w:val="00CE436E"/>
    <w:rsid w:val="00CF14A8"/>
    <w:rsid w:val="00CF3031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45C36"/>
    <w:rsid w:val="00D53AD4"/>
    <w:rsid w:val="00D7345E"/>
    <w:rsid w:val="00D7371D"/>
    <w:rsid w:val="00D77A77"/>
    <w:rsid w:val="00D77C99"/>
    <w:rsid w:val="00D80B70"/>
    <w:rsid w:val="00D86D9B"/>
    <w:rsid w:val="00D91063"/>
    <w:rsid w:val="00D94B85"/>
    <w:rsid w:val="00DA3604"/>
    <w:rsid w:val="00DA6F47"/>
    <w:rsid w:val="00DB71F4"/>
    <w:rsid w:val="00DB7283"/>
    <w:rsid w:val="00DD19D8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21A6B"/>
    <w:rsid w:val="00E31EB8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6B60"/>
    <w:rsid w:val="00F31816"/>
    <w:rsid w:val="00F501D1"/>
    <w:rsid w:val="00F504B3"/>
    <w:rsid w:val="00F604EC"/>
    <w:rsid w:val="00F63FD9"/>
    <w:rsid w:val="00F71688"/>
    <w:rsid w:val="00F71F67"/>
    <w:rsid w:val="00F74F9D"/>
    <w:rsid w:val="00F777F7"/>
    <w:rsid w:val="00F81F4E"/>
    <w:rsid w:val="00F83004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411F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ndcorporalpunish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FC58D9-C253-4A0B-A3C5-682719A8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 Ac</cp:lastModifiedBy>
  <cp:revision>3</cp:revision>
  <cp:lastPrinted>2019-09-19T13:37:00Z</cp:lastPrinted>
  <dcterms:created xsi:type="dcterms:W3CDTF">2019-09-19T13:37:00Z</dcterms:created>
  <dcterms:modified xsi:type="dcterms:W3CDTF">2019-09-19T13:38:00Z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