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68756F" w14:paraId="444161C0" w14:textId="77777777">
        <w:tc>
          <w:tcPr>
            <w:tcW w:w="10138" w:type="dxa"/>
            <w:gridSpan w:val="2"/>
          </w:tcPr>
          <w:p w14:paraId="1A30267E" w14:textId="44963156" w:rsidR="0068756F" w:rsidRPr="00DA00BF" w:rsidRDefault="00EF6BC5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r w:rsidRPr="00EF6BC5">
              <w:rPr>
                <w:rFonts w:ascii="Cambria" w:hAnsi="Cambria" w:cs="Cambria"/>
                <w:b/>
                <w:bCs/>
                <w:color w:val="1E3250"/>
                <w:sz w:val="50"/>
              </w:rPr>
              <w:t>Телесные наказания детей в Российской Федерации</w:t>
            </w:r>
          </w:p>
        </w:tc>
      </w:tr>
      <w:tr w:rsidR="0068756F" w14:paraId="63C617FD" w14:textId="77777777">
        <w:tc>
          <w:tcPr>
            <w:tcW w:w="5211" w:type="dxa"/>
          </w:tcPr>
          <w:p w14:paraId="161E86DF" w14:textId="09116D8D" w:rsidR="0068756F" w:rsidRPr="00F413D8" w:rsidRDefault="00D37BC0">
            <w:pPr>
              <w:spacing w:before="240"/>
              <w:rPr>
                <w:rFonts w:ascii="Amaranth" w:hAnsi="Amaranth" w:cstheme="minorHAnsi"/>
                <w:sz w:val="23"/>
                <w:szCs w:val="23"/>
              </w:rPr>
            </w:pPr>
            <w:bookmarkStart w:id="0" w:name="_Toc197483692"/>
            <w:r w:rsidRPr="00F413D8">
              <w:rPr>
                <w:rFonts w:ascii="Cambria" w:hAnsi="Cambria" w:cs="Cambria"/>
                <w:sz w:val="23"/>
                <w:szCs w:val="23"/>
              </w:rPr>
              <w:t>ПОСЛЕДНЕЕ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ОБНОВЛЕНИЕ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="00F413D8" w:rsidRPr="00F413D8">
              <w:rPr>
                <w:rFonts w:ascii="Cambria" w:hAnsi="Cambria" w:cs="Cambria" w:hint="eastAsia"/>
                <w:sz w:val="23"/>
                <w:szCs w:val="23"/>
              </w:rPr>
              <w:t>июнь</w:t>
            </w:r>
            <w:r w:rsidR="00F413D8" w:rsidRPr="00F413D8">
              <w:rPr>
                <w:rFonts w:ascii="Cambria" w:hAnsi="Cambria" w:cs="Cambria"/>
                <w:sz w:val="23"/>
                <w:szCs w:val="23"/>
              </w:rPr>
              <w:t xml:space="preserve"> 2018 </w:t>
            </w:r>
            <w:r w:rsidR="00F413D8" w:rsidRPr="00F413D8">
              <w:rPr>
                <w:rFonts w:ascii="Cambria" w:hAnsi="Cambria" w:cs="Cambria" w:hint="eastAsia"/>
                <w:sz w:val="23"/>
                <w:szCs w:val="23"/>
              </w:rPr>
              <w:t>года</w:t>
            </w:r>
          </w:p>
          <w:p w14:paraId="0EEC5A5A" w14:textId="6CFCA4D0" w:rsidR="0068756F" w:rsidRPr="00F413D8" w:rsidRDefault="00D37BC0">
            <w:pPr>
              <w:rPr>
                <w:rFonts w:ascii="Amaranth" w:hAnsi="Amaranth" w:cstheme="minorHAnsi"/>
                <w:color w:val="0096A3"/>
                <w:sz w:val="23"/>
                <w:szCs w:val="23"/>
              </w:rPr>
            </w:pPr>
            <w:r w:rsidRPr="00F413D8">
              <w:rPr>
                <w:rFonts w:ascii="Cambria" w:hAnsi="Cambria" w:cs="Cambria"/>
                <w:sz w:val="23"/>
                <w:szCs w:val="23"/>
              </w:rPr>
              <w:t>Также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доступно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в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Интернете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по</w:t>
            </w:r>
            <w:r w:rsidRPr="00F413D8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sz w:val="23"/>
                <w:szCs w:val="23"/>
              </w:rPr>
              <w:t>адресу</w:t>
            </w:r>
            <w:r w:rsidRPr="00F413D8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hyperlink r:id="rId11" w:history="1">
              <w:r w:rsidRPr="00F413D8">
                <w:rPr>
                  <w:rStyle w:val="Hyperlink"/>
                  <w:rFonts w:ascii="Amaranth" w:hAnsi="Amaranth" w:cstheme="minorHAnsi"/>
                  <w:color w:val="0096A3"/>
                  <w:sz w:val="23"/>
                  <w:szCs w:val="23"/>
                </w:rPr>
                <w:t>www.endcorporalpunishment.org</w:t>
              </w:r>
            </w:hyperlink>
          </w:p>
          <w:p w14:paraId="73DB0DE5" w14:textId="3F290CDD" w:rsidR="0068756F" w:rsidRPr="00F413D8" w:rsidRDefault="00D37BC0" w:rsidP="00F413D8">
            <w:pPr>
              <w:pStyle w:val="BodyText1"/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F413D8">
              <w:rPr>
                <w:rFonts w:ascii="Cambria" w:hAnsi="Cambria" w:cs="Cambria"/>
                <w:b/>
                <w:sz w:val="23"/>
                <w:szCs w:val="23"/>
              </w:rPr>
              <w:t>Численность</w:t>
            </w:r>
            <w:r w:rsidRPr="00F413D8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r w:rsidRPr="00F413D8">
              <w:rPr>
                <w:rFonts w:ascii="Cambria" w:hAnsi="Cambria" w:cs="Cambria"/>
                <w:b/>
                <w:sz w:val="23"/>
                <w:szCs w:val="23"/>
              </w:rPr>
              <w:t>детей</w:t>
            </w:r>
            <w:r w:rsidRPr="00F413D8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bookmarkStart w:id="1" w:name="_GoBack"/>
            <w:r w:rsidR="00F413D8" w:rsidRPr="00F413D8">
              <w:rPr>
                <w:rFonts w:ascii="Amaranth" w:hAnsi="Amaranth" w:cstheme="minorHAnsi"/>
                <w:sz w:val="23"/>
                <w:szCs w:val="23"/>
              </w:rPr>
              <w:t>27 684 000 (</w:t>
            </w:r>
            <w:r w:rsidR="00F413D8" w:rsidRPr="00F413D8">
              <w:rPr>
                <w:rFonts w:ascii="Cambria" w:hAnsi="Cambria" w:cs="Cambria"/>
                <w:sz w:val="23"/>
                <w:szCs w:val="23"/>
              </w:rPr>
              <w:t>ЮНИСЕФ</w:t>
            </w:r>
            <w:r w:rsidR="00F413D8" w:rsidRPr="00F413D8">
              <w:rPr>
                <w:rFonts w:ascii="Amaranth" w:hAnsi="Amaranth" w:cstheme="minorHAnsi"/>
                <w:sz w:val="23"/>
                <w:szCs w:val="23"/>
              </w:rPr>
              <w:t xml:space="preserve">, 2015 </w:t>
            </w:r>
            <w:r w:rsidR="00F413D8" w:rsidRPr="00F413D8">
              <w:rPr>
                <w:rFonts w:ascii="Cambria" w:hAnsi="Cambria" w:cs="Cambria"/>
                <w:sz w:val="23"/>
                <w:szCs w:val="23"/>
              </w:rPr>
              <w:t>г</w:t>
            </w:r>
            <w:r w:rsidR="00F413D8" w:rsidRPr="00F413D8">
              <w:rPr>
                <w:rFonts w:ascii="Amaranth" w:hAnsi="Amaranth" w:cstheme="minorHAnsi"/>
                <w:sz w:val="23"/>
                <w:szCs w:val="23"/>
              </w:rPr>
              <w:t>.)</w:t>
            </w:r>
            <w:bookmarkEnd w:id="1"/>
          </w:p>
        </w:tc>
        <w:tc>
          <w:tcPr>
            <w:tcW w:w="4927" w:type="dxa"/>
          </w:tcPr>
          <w:p w14:paraId="35B1097F" w14:textId="5BCAC162" w:rsidR="0068756F" w:rsidRDefault="00D37BC0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1F4667DD" w14:textId="5E53F971" w:rsidR="009743C6" w:rsidRPr="009743C6" w:rsidRDefault="009743C6" w:rsidP="009743C6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Cambria" w:hAnsi="Cambria" w:cs="Cambria"/>
          <w:b/>
          <w:bCs/>
          <w:color w:val="1E3250"/>
          <w:sz w:val="32"/>
        </w:rPr>
      </w:pPr>
      <w:r w:rsidRPr="009743C6">
        <w:rPr>
          <w:rFonts w:ascii="Cambria" w:hAnsi="Cambria" w:cs="Cambria"/>
          <w:b/>
          <w:bCs/>
          <w:color w:val="1E3250"/>
          <w:sz w:val="32"/>
        </w:rPr>
        <w:t>Краткие сведения о юридической реформе, необходимой  для достижения полного запрета на телесные наказания</w:t>
      </w:r>
    </w:p>
    <w:p w14:paraId="6511A003" w14:textId="77777777" w:rsidR="009743C6" w:rsidRPr="009743C6" w:rsidRDefault="009743C6" w:rsidP="009743C6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9743C6">
        <w:rPr>
          <w:rFonts w:asciiTheme="minorHAnsi" w:hAnsiTheme="minorHAnsi"/>
        </w:rPr>
        <w:t>По сей день запрет на телесные наказания не достигнут ни в семье, ни в условиях альтернативного и дневного ухода.</w:t>
      </w:r>
    </w:p>
    <w:p w14:paraId="70348D5F" w14:textId="77777777" w:rsidR="009743C6" w:rsidRPr="009743C6" w:rsidRDefault="009743C6" w:rsidP="009743C6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9743C6">
        <w:rPr>
          <w:rFonts w:asciiTheme="minorHAnsi" w:hAnsiTheme="minorHAnsi"/>
        </w:rPr>
        <w:t>Несмотря на то, что существующим законодательством, как видно, не предусмотрены «разумные физические», а также аналогичные им «воспитательные меры», почти всеобщее признание приемлемости телесных наказаний при воспитании детей делает необходимой законодательную ясность в отношении недопустмости телесного накзания в любом виде. Необходимо ввести запрет на все телесные наказания, как и на любые другие жестокие или унижающие достоинство виды наказаний как в семье, так и во всех других ситуациях, где взрослые обладают властью над детьми.</w:t>
      </w:r>
    </w:p>
    <w:p w14:paraId="2B206023" w14:textId="77777777" w:rsidR="009743C6" w:rsidRPr="009743C6" w:rsidRDefault="009743C6" w:rsidP="009743C6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9743C6">
        <w:rPr>
          <w:rFonts w:asciiTheme="minorHAnsi" w:hAnsiTheme="minorHAnsi"/>
          <w:i/>
        </w:rPr>
        <w:t>Учреждения альтернативного ухода за детьми</w:t>
      </w:r>
      <w:r w:rsidRPr="009743C6">
        <w:rPr>
          <w:rFonts w:asciiTheme="minorHAnsi" w:hAnsiTheme="minorHAnsi"/>
        </w:rPr>
        <w:t xml:space="preserve"> – законодательство должно обеспечить запрет на телесные наказания во всех учреждениях альтернативного ухода (приёмные семьи, учреждения, места обеспечения безопасности, места предоставления неотложной помощи и т.п.).</w:t>
      </w:r>
    </w:p>
    <w:p w14:paraId="1414E47A" w14:textId="77777777" w:rsidR="009743C6" w:rsidRPr="009743C6" w:rsidRDefault="009743C6" w:rsidP="009743C6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  <w:i/>
          <w:iCs/>
        </w:rPr>
      </w:pPr>
      <w:r w:rsidRPr="009743C6">
        <w:rPr>
          <w:rFonts w:asciiTheme="minorHAnsi" w:hAnsiTheme="minorHAnsi"/>
          <w:i/>
        </w:rPr>
        <w:t>Присмотр за детьми в дневное время</w:t>
      </w:r>
      <w:r w:rsidRPr="009743C6">
        <w:rPr>
          <w:rFonts w:asciiTheme="minorHAnsi" w:hAnsiTheme="minorHAnsi"/>
        </w:rPr>
        <w:t xml:space="preserve"> — телесные наказания должны быть запрещены во всех местах ухода за детьми раннего возраста (включая ясли, детские сады, учреждения для подготовки к школе, семейные центры и т. п.), а также во всех местах ухода за старшими детьми (включая дневные центры, группы продленного дня в школах, присмотр за детьми и пр.).</w:t>
      </w:r>
    </w:p>
    <w:p w14:paraId="53EDA8B0" w14:textId="463257B5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0"/>
    <w:p w14:paraId="21C620E3" w14:textId="0E3BEA30" w:rsidR="0068756F" w:rsidRDefault="00D37BC0">
      <w:pPr>
        <w:jc w:val="center"/>
      </w:pPr>
      <w:r>
        <w:br w:type="page"/>
      </w:r>
    </w:p>
    <w:p w14:paraId="29BEC93E" w14:textId="77777777" w:rsidR="001740C1" w:rsidRPr="001740C1" w:rsidRDefault="001740C1" w:rsidP="001740C1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/>
          <w:b/>
          <w:sz w:val="28"/>
        </w:rPr>
      </w:pPr>
      <w:r w:rsidRPr="001740C1">
        <w:rPr>
          <w:rFonts w:ascii="Cambria" w:hAnsi="Cambria" w:cs="Cambria"/>
          <w:b/>
          <w:sz w:val="28"/>
        </w:rPr>
        <w:lastRenderedPageBreak/>
        <w:t>Законность</w:t>
      </w:r>
      <w:r w:rsidRPr="001740C1">
        <w:rPr>
          <w:rFonts w:ascii="Amaranth" w:hAnsi="Amaranth"/>
          <w:b/>
          <w:sz w:val="28"/>
        </w:rPr>
        <w:t xml:space="preserve"> </w:t>
      </w:r>
      <w:r w:rsidRPr="001740C1">
        <w:rPr>
          <w:rFonts w:ascii="Cambria" w:hAnsi="Cambria" w:cs="Cambria"/>
          <w:b/>
          <w:sz w:val="28"/>
        </w:rPr>
        <w:t>телесных</w:t>
      </w:r>
      <w:r w:rsidRPr="001740C1">
        <w:rPr>
          <w:rFonts w:ascii="Amaranth" w:hAnsi="Amaranth"/>
          <w:b/>
          <w:sz w:val="28"/>
        </w:rPr>
        <w:t xml:space="preserve"> </w:t>
      </w:r>
      <w:r w:rsidRPr="001740C1">
        <w:rPr>
          <w:rFonts w:ascii="Cambria" w:hAnsi="Cambria" w:cs="Cambria"/>
          <w:b/>
          <w:sz w:val="28"/>
        </w:rPr>
        <w:t>наказаний</w:t>
      </w:r>
      <w:r w:rsidRPr="001740C1">
        <w:rPr>
          <w:rFonts w:ascii="Amaranth" w:hAnsi="Amaranth"/>
          <w:b/>
          <w:sz w:val="28"/>
        </w:rPr>
        <w:t xml:space="preserve"> </w:t>
      </w:r>
      <w:r w:rsidRPr="001740C1">
        <w:rPr>
          <w:rFonts w:ascii="Cambria" w:hAnsi="Cambria" w:cs="Cambria"/>
          <w:b/>
          <w:sz w:val="28"/>
        </w:rPr>
        <w:t>в</w:t>
      </w:r>
      <w:r w:rsidRPr="001740C1">
        <w:rPr>
          <w:rFonts w:ascii="Amaranth" w:hAnsi="Amaranth"/>
          <w:b/>
          <w:sz w:val="28"/>
        </w:rPr>
        <w:t xml:space="preserve"> </w:t>
      </w:r>
      <w:r w:rsidRPr="001740C1">
        <w:rPr>
          <w:rFonts w:ascii="Cambria" w:hAnsi="Cambria" w:cs="Cambria"/>
          <w:b/>
          <w:sz w:val="28"/>
        </w:rPr>
        <w:t>настоящее</w:t>
      </w:r>
      <w:r w:rsidRPr="001740C1">
        <w:rPr>
          <w:rFonts w:ascii="Amaranth" w:hAnsi="Amaranth"/>
          <w:b/>
          <w:sz w:val="28"/>
        </w:rPr>
        <w:t xml:space="preserve"> </w:t>
      </w:r>
      <w:r w:rsidRPr="001740C1">
        <w:rPr>
          <w:rFonts w:ascii="Cambria" w:hAnsi="Cambria" w:cs="Cambria"/>
          <w:b/>
          <w:sz w:val="28"/>
        </w:rPr>
        <w:t>время</w:t>
      </w:r>
    </w:p>
    <w:p w14:paraId="173B0C98" w14:textId="77777777" w:rsidR="001740C1" w:rsidRPr="001740C1" w:rsidRDefault="001740C1" w:rsidP="001740C1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2"/>
        <w:rPr>
          <w:rFonts w:ascii="Amaranth" w:hAnsi="Amaranth"/>
          <w:b/>
        </w:rPr>
      </w:pPr>
      <w:r w:rsidRPr="001740C1">
        <w:rPr>
          <w:rFonts w:ascii="Cambria" w:hAnsi="Cambria" w:cs="Cambria"/>
          <w:b/>
        </w:rPr>
        <w:t>В</w:t>
      </w:r>
      <w:r w:rsidRPr="001740C1">
        <w:rPr>
          <w:rFonts w:ascii="Amaranth" w:hAnsi="Amaranth"/>
          <w:b/>
        </w:rPr>
        <w:t xml:space="preserve"> </w:t>
      </w:r>
      <w:r w:rsidRPr="001740C1">
        <w:rPr>
          <w:rFonts w:ascii="Cambria" w:hAnsi="Cambria" w:cs="Cambria"/>
          <w:b/>
        </w:rPr>
        <w:t>семье</w:t>
      </w:r>
    </w:p>
    <w:p w14:paraId="0B70DC19" w14:textId="77777777" w:rsidR="001740C1" w:rsidRPr="001740C1" w:rsidRDefault="001740C1" w:rsidP="001740C1">
      <w:pPr>
        <w:spacing w:after="120"/>
        <w:rPr>
          <w:rFonts w:asciiTheme="minorHAnsi" w:hAnsiTheme="minorHAnsi"/>
        </w:rPr>
      </w:pPr>
      <w:r w:rsidRPr="001740C1">
        <w:rPr>
          <w:rFonts w:asciiTheme="minorHAnsi" w:hAnsiTheme="minorHAnsi" w:hint="eastAsia"/>
        </w:rPr>
        <w:t>Законодательство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допускает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применение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семье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Семейный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</w:t>
      </w:r>
      <w:r w:rsidRPr="001740C1">
        <w:rPr>
          <w:rFonts w:asciiTheme="minorHAnsi" w:hAnsiTheme="minorHAnsi"/>
        </w:rPr>
        <w:t xml:space="preserve"> 1995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предусматривает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защиту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человеческого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достоинства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родителями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статья</w:t>
      </w:r>
      <w:r w:rsidRPr="001740C1">
        <w:rPr>
          <w:rFonts w:asciiTheme="minorHAnsi" w:hAnsiTheme="minorHAnsi"/>
        </w:rPr>
        <w:t xml:space="preserve"> 54)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защиту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стороны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родителей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статьи</w:t>
      </w:r>
      <w:r w:rsidRPr="001740C1">
        <w:rPr>
          <w:rFonts w:asciiTheme="minorHAnsi" w:hAnsiTheme="minorHAnsi"/>
        </w:rPr>
        <w:t xml:space="preserve"> 56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69). </w:t>
      </w:r>
      <w:r w:rsidRPr="001740C1">
        <w:rPr>
          <w:rFonts w:asciiTheme="minorHAnsi" w:hAnsiTheme="minorHAnsi" w:hint="eastAsia"/>
        </w:rPr>
        <w:t>Закон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гласит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что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родители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имеют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обязаны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заниматься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образованием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воспитанием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своих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также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заботиться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здоровье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физическом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духовном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нравственном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развитии»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своих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63),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что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способы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воспитания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должны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исключать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пренебрежительное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жестокое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грубое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унижающее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человеческое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достоинство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обращение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оскорбление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эксплуатацию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детей»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65). </w:t>
      </w:r>
      <w:r w:rsidRPr="001740C1">
        <w:rPr>
          <w:rFonts w:asciiTheme="minorHAnsi" w:hAnsiTheme="minorHAnsi" w:hint="eastAsia"/>
        </w:rPr>
        <w:t>Уголовный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</w:t>
      </w:r>
      <w:r w:rsidRPr="001740C1">
        <w:rPr>
          <w:rFonts w:asciiTheme="minorHAnsi" w:hAnsiTheme="minorHAnsi"/>
        </w:rPr>
        <w:t xml:space="preserve"> 1996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предусматривает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намеренное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причинение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здоровью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тяжёлого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менее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тяжёлого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вреда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незначительного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вреда</w:t>
      </w:r>
      <w:r w:rsidRPr="001740C1">
        <w:rPr>
          <w:rFonts w:asciiTheme="minorHAnsi" w:hAnsiTheme="minorHAnsi"/>
        </w:rPr>
        <w:t xml:space="preserve">  (</w:t>
      </w:r>
      <w:r w:rsidRPr="001740C1">
        <w:rPr>
          <w:rFonts w:asciiTheme="minorHAnsi" w:hAnsiTheme="minorHAnsi" w:hint="eastAsia"/>
        </w:rPr>
        <w:t>статьи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</w:t>
      </w:r>
      <w:r w:rsidRPr="001740C1">
        <w:rPr>
          <w:rFonts w:asciiTheme="minorHAnsi" w:hAnsiTheme="minorHAnsi"/>
        </w:rPr>
        <w:t xml:space="preserve"> 111 </w:t>
      </w:r>
      <w:r w:rsidRPr="001740C1">
        <w:rPr>
          <w:rFonts w:asciiTheme="minorHAnsi" w:hAnsiTheme="minorHAnsi" w:hint="eastAsia"/>
        </w:rPr>
        <w:t>до</w:t>
      </w:r>
      <w:r w:rsidRPr="001740C1">
        <w:rPr>
          <w:rFonts w:asciiTheme="minorHAnsi" w:hAnsiTheme="minorHAnsi"/>
        </w:rPr>
        <w:t xml:space="preserve"> 115)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систематическое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нанесение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побоев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действия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носящие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характер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истязания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если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они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повлекли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последствий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согласно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>. 115»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116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116-1).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2010 </w:t>
      </w:r>
      <w:r w:rsidRPr="001740C1">
        <w:rPr>
          <w:rFonts w:asciiTheme="minorHAnsi" w:hAnsiTheme="minorHAnsi" w:hint="eastAsia"/>
        </w:rPr>
        <w:t>году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Министерство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юстиции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заявляло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том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что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положения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Семейного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Уголовного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кодексов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равносильны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запрету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.  </w:t>
      </w:r>
      <w:r w:rsidRPr="001740C1">
        <w:rPr>
          <w:rFonts w:asciiTheme="minorHAnsi" w:hAnsiTheme="minorHAnsi" w:hint="eastAsia"/>
        </w:rPr>
        <w:t>Однако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вследствие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отсутствия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чётко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оговоренного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запрета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ясно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запрещены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существу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все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виды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физического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воспитании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>.</w:t>
      </w:r>
    </w:p>
    <w:p w14:paraId="03B85DE3" w14:textId="77777777" w:rsidR="001740C1" w:rsidRPr="001740C1" w:rsidRDefault="001740C1" w:rsidP="001740C1">
      <w:pPr>
        <w:spacing w:after="120"/>
        <w:rPr>
          <w:rFonts w:asciiTheme="minorHAnsi" w:hAnsiTheme="minorHAnsi"/>
        </w:rPr>
      </w:pP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законе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Об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основных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гарантиях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ребенка»</w:t>
      </w:r>
      <w:r w:rsidRPr="001740C1">
        <w:rPr>
          <w:rFonts w:asciiTheme="minorHAnsi" w:hAnsiTheme="minorHAnsi"/>
        </w:rPr>
        <w:t xml:space="preserve"> 1998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законе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Об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опёке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попечительстве»</w:t>
      </w:r>
      <w:r w:rsidRPr="001740C1">
        <w:rPr>
          <w:rFonts w:asciiTheme="minorHAnsi" w:hAnsiTheme="minorHAnsi"/>
        </w:rPr>
        <w:t xml:space="preserve"> 2008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Уголовном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кодексе</w:t>
      </w:r>
      <w:r w:rsidRPr="001740C1">
        <w:rPr>
          <w:rFonts w:asciiTheme="minorHAnsi" w:hAnsiTheme="minorHAnsi"/>
        </w:rPr>
        <w:t xml:space="preserve"> 1996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администативных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правонарушениях</w:t>
      </w:r>
      <w:r w:rsidRPr="001740C1">
        <w:rPr>
          <w:rFonts w:asciiTheme="minorHAnsi" w:hAnsiTheme="minorHAnsi"/>
        </w:rPr>
        <w:t xml:space="preserve"> 2001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также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Конституции</w:t>
      </w:r>
      <w:r w:rsidRPr="001740C1">
        <w:rPr>
          <w:rFonts w:asciiTheme="minorHAnsi" w:hAnsiTheme="minorHAnsi"/>
        </w:rPr>
        <w:t xml:space="preserve"> 1993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существует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чёткого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запрета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Указе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Президента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РФ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№</w:t>
      </w:r>
      <w:r w:rsidRPr="001740C1">
        <w:rPr>
          <w:rFonts w:asciiTheme="minorHAnsi" w:hAnsiTheme="minorHAnsi"/>
        </w:rPr>
        <w:t xml:space="preserve">761 </w:t>
      </w:r>
      <w:r w:rsidRPr="001740C1">
        <w:rPr>
          <w:rFonts w:asciiTheme="minorHAnsi" w:hAnsiTheme="minorHAnsi" w:hint="eastAsia"/>
        </w:rPr>
        <w:t>от</w:t>
      </w:r>
      <w:r w:rsidRPr="001740C1">
        <w:rPr>
          <w:rFonts w:asciiTheme="minorHAnsi" w:hAnsiTheme="minorHAnsi"/>
        </w:rPr>
        <w:t xml:space="preserve"> 1 </w:t>
      </w:r>
      <w:r w:rsidRPr="001740C1">
        <w:rPr>
          <w:rFonts w:asciiTheme="minorHAnsi" w:hAnsiTheme="minorHAnsi" w:hint="eastAsia"/>
        </w:rPr>
        <w:t>июня</w:t>
      </w:r>
      <w:r w:rsidRPr="001740C1">
        <w:rPr>
          <w:rFonts w:asciiTheme="minorHAnsi" w:hAnsiTheme="minorHAnsi"/>
        </w:rPr>
        <w:t xml:space="preserve"> 2012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национальной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стратегии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действий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интересах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2012 - 2017 </w:t>
      </w:r>
      <w:r w:rsidRPr="001740C1">
        <w:rPr>
          <w:rFonts w:asciiTheme="minorHAnsi" w:hAnsiTheme="minorHAnsi" w:hint="eastAsia"/>
        </w:rPr>
        <w:t>годы»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утверждается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что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одной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из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мер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направленных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создание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безопасной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комфортной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семейной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среды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является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создание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принятие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программы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создания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нетерпимости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любым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формам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отношении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Однако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такой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программы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похоже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существует</w:t>
      </w:r>
      <w:r w:rsidRPr="001740C1">
        <w:rPr>
          <w:rFonts w:asciiTheme="minorHAnsi" w:hAnsiTheme="minorHAnsi"/>
        </w:rPr>
        <w:t xml:space="preserve">. </w:t>
      </w:r>
    </w:p>
    <w:p w14:paraId="52F686C9" w14:textId="77777777" w:rsidR="001740C1" w:rsidRPr="001740C1" w:rsidRDefault="001740C1" w:rsidP="001740C1">
      <w:pPr>
        <w:spacing w:after="120"/>
        <w:rPr>
          <w:rFonts w:asciiTheme="minorHAnsi" w:hAnsiTheme="minorHAnsi"/>
        </w:rPr>
      </w:pPr>
      <w:r w:rsidRPr="001740C1">
        <w:rPr>
          <w:rFonts w:asciiTheme="minorHAnsi" w:hAnsiTheme="minorHAnsi" w:hint="eastAsia"/>
        </w:rPr>
        <w:t>Официальные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лица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Росии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поддержали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петицию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Совета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Европы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против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всех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видов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наказаний</w:t>
      </w:r>
      <w:r w:rsidRPr="001740C1">
        <w:rPr>
          <w:rFonts w:asciiTheme="minorHAnsi" w:hAnsiTheme="minorHAnsi"/>
        </w:rPr>
        <w:t xml:space="preserve"> — </w:t>
      </w:r>
      <w:r w:rsidRPr="001740C1">
        <w:rPr>
          <w:rFonts w:asciiTheme="minorHAnsi" w:hAnsiTheme="minorHAnsi" w:hint="eastAsia"/>
        </w:rPr>
        <w:t>документ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является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частью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кампании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достижению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запрета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всех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государствах</w:t>
      </w:r>
      <w:r w:rsidRPr="001740C1">
        <w:rPr>
          <w:rFonts w:asciiTheme="minorHAnsi" w:hAnsiTheme="minorHAnsi"/>
        </w:rPr>
        <w:t>-</w:t>
      </w:r>
      <w:r w:rsidRPr="001740C1">
        <w:rPr>
          <w:rFonts w:asciiTheme="minorHAnsi" w:hAnsiTheme="minorHAnsi" w:hint="eastAsia"/>
        </w:rPr>
        <w:t>членах</w:t>
      </w:r>
      <w:r w:rsidRPr="001740C1">
        <w:rPr>
          <w:rFonts w:asciiTheme="minorHAnsi" w:hAnsiTheme="minorHAnsi"/>
        </w:rPr>
        <w:t xml:space="preserve"> — </w:t>
      </w:r>
      <w:r w:rsidRPr="001740C1">
        <w:rPr>
          <w:rFonts w:asciiTheme="minorHAnsi" w:hAnsiTheme="minorHAnsi" w:hint="eastAsia"/>
        </w:rPr>
        <w:t>однако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нашим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сведениям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продвижения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направлении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реформы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законодательства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этому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вопросу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было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Составленный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проект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закона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домашнем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насилии»</w:t>
      </w:r>
      <w:r w:rsidRPr="001740C1">
        <w:rPr>
          <w:rFonts w:asciiTheme="minorHAnsi" w:hAnsiTheme="minorHAnsi"/>
        </w:rPr>
        <w:t xml:space="preserve"> 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состоянию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2017 </w:t>
      </w:r>
      <w:r w:rsidRPr="001740C1">
        <w:rPr>
          <w:rFonts w:asciiTheme="minorHAnsi" w:hAnsiTheme="minorHAnsi" w:hint="eastAsia"/>
        </w:rPr>
        <w:t>год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находился</w:t>
      </w:r>
      <w:r w:rsidRPr="001740C1">
        <w:rPr>
          <w:rFonts w:asciiTheme="minorHAnsi" w:hAnsiTheme="minorHAnsi"/>
        </w:rPr>
        <w:t xml:space="preserve"> «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стадии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утверждения»</w:t>
      </w:r>
      <w:r w:rsidRPr="001740C1">
        <w:rPr>
          <w:rFonts w:asciiTheme="minorHAnsi" w:hAnsiTheme="minorHAnsi"/>
        </w:rPr>
        <w:t xml:space="preserve">. 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Государственную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думу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был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представлен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проект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поправок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администативных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правонарушениях</w:t>
      </w:r>
      <w:r w:rsidRPr="001740C1">
        <w:rPr>
          <w:rFonts w:asciiTheme="minorHAnsi" w:hAnsiTheme="minorHAnsi"/>
        </w:rPr>
        <w:t xml:space="preserve"> : </w:t>
      </w:r>
      <w:r w:rsidRPr="001740C1">
        <w:rPr>
          <w:rFonts w:asciiTheme="minorHAnsi" w:hAnsiTheme="minorHAnsi" w:hint="eastAsia"/>
        </w:rPr>
        <w:t>целью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законопроекта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ставилось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предотвращение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оскорбительных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домогательств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вульгарных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выражений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другого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умышленного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поведения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нарушающего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общественный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порядок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покой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граждан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дома</w:t>
      </w:r>
      <w:r w:rsidRPr="001740C1">
        <w:rPr>
          <w:rFonts w:asciiTheme="minorHAnsi" w:hAnsiTheme="minorHAnsi"/>
        </w:rPr>
        <w:t xml:space="preserve">. </w:t>
      </w:r>
    </w:p>
    <w:p w14:paraId="7A722C2D" w14:textId="7148AC45" w:rsidR="0068756F" w:rsidRDefault="001740C1" w:rsidP="001740C1">
      <w:pPr>
        <w:spacing w:after="120"/>
        <w:rPr>
          <w:rFonts w:asciiTheme="minorHAnsi" w:hAnsiTheme="minorHAnsi"/>
        </w:rPr>
      </w:pP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декабре</w:t>
      </w:r>
      <w:r w:rsidRPr="001740C1">
        <w:rPr>
          <w:rFonts w:asciiTheme="minorHAnsi" w:hAnsiTheme="minorHAnsi"/>
        </w:rPr>
        <w:t xml:space="preserve"> 2014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член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Федерального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собрания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предложил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поправки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Уголовному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кодексу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вводящие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более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высокую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ответственность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предумышленный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незначительный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ущерб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здоровью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115), </w:t>
      </w:r>
      <w:r w:rsidRPr="001740C1">
        <w:rPr>
          <w:rFonts w:asciiTheme="minorHAnsi" w:hAnsiTheme="minorHAnsi" w:hint="eastAsia"/>
        </w:rPr>
        <w:t>избиение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116)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истязание</w:t>
      </w:r>
      <w:r w:rsidRPr="001740C1">
        <w:rPr>
          <w:rFonts w:asciiTheme="minorHAnsi" w:hAnsiTheme="minorHAnsi"/>
        </w:rPr>
        <w:t xml:space="preserve"> (</w:t>
      </w:r>
      <w:r w:rsidRPr="001740C1">
        <w:rPr>
          <w:rFonts w:asciiTheme="minorHAnsi" w:hAnsiTheme="minorHAnsi" w:hint="eastAsia"/>
        </w:rPr>
        <w:t>ст</w:t>
      </w:r>
      <w:r w:rsidRPr="001740C1">
        <w:rPr>
          <w:rFonts w:asciiTheme="minorHAnsi" w:hAnsiTheme="minorHAnsi"/>
        </w:rPr>
        <w:t xml:space="preserve">. 117), </w:t>
      </w:r>
      <w:r w:rsidRPr="001740C1">
        <w:rPr>
          <w:rFonts w:asciiTheme="minorHAnsi" w:hAnsiTheme="minorHAnsi" w:hint="eastAsia"/>
        </w:rPr>
        <w:t>совершенные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против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родных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или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бывших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родных</w:t>
      </w:r>
      <w:r w:rsidRPr="001740C1">
        <w:rPr>
          <w:rFonts w:asciiTheme="minorHAnsi" w:hAnsiTheme="minorHAnsi"/>
        </w:rPr>
        <w:t xml:space="preserve">. 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июле</w:t>
      </w:r>
      <w:r w:rsidRPr="001740C1">
        <w:rPr>
          <w:rFonts w:asciiTheme="minorHAnsi" w:hAnsiTheme="minorHAnsi"/>
        </w:rPr>
        <w:t xml:space="preserve"> 2016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состоялость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голосование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поправкам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Уголовному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кодексу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изменении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статьи</w:t>
      </w:r>
      <w:r w:rsidRPr="001740C1">
        <w:rPr>
          <w:rFonts w:asciiTheme="minorHAnsi" w:hAnsiTheme="minorHAnsi"/>
        </w:rPr>
        <w:t xml:space="preserve"> 116,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результате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наличие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родственный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отношений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жертвой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стало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расцениваться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качестве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отягчающего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обстоятельства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побоях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таким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образом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криминализируя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семейное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насилие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Также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была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добавлена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статья</w:t>
      </w:r>
      <w:r w:rsidRPr="001740C1">
        <w:rPr>
          <w:rFonts w:asciiTheme="minorHAnsi" w:hAnsiTheme="minorHAnsi"/>
        </w:rPr>
        <w:t xml:space="preserve"> 116-1, </w:t>
      </w:r>
      <w:r w:rsidRPr="001740C1">
        <w:rPr>
          <w:rFonts w:asciiTheme="minorHAnsi" w:hAnsiTheme="minorHAnsi" w:hint="eastAsia"/>
        </w:rPr>
        <w:t>согласно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которой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побои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совершённые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первый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раз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без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отягчающих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обстоятельств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становились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административным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правонарушением</w:t>
      </w:r>
      <w:r w:rsidRPr="001740C1">
        <w:rPr>
          <w:rFonts w:asciiTheme="minorHAnsi" w:hAnsiTheme="minorHAnsi"/>
        </w:rPr>
        <w:t xml:space="preserve">.  </w:t>
      </w:r>
      <w:r w:rsidRPr="001740C1">
        <w:rPr>
          <w:rFonts w:asciiTheme="minorHAnsi" w:hAnsiTheme="minorHAnsi" w:hint="eastAsia"/>
        </w:rPr>
        <w:t>Как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статья</w:t>
      </w:r>
      <w:r w:rsidRPr="001740C1">
        <w:rPr>
          <w:rFonts w:asciiTheme="minorHAnsi" w:hAnsiTheme="minorHAnsi"/>
        </w:rPr>
        <w:t xml:space="preserve"> 116, </w:t>
      </w:r>
      <w:r w:rsidRPr="001740C1">
        <w:rPr>
          <w:rFonts w:asciiTheme="minorHAnsi" w:hAnsiTheme="minorHAnsi" w:hint="eastAsia"/>
        </w:rPr>
        <w:t>так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статья</w:t>
      </w:r>
      <w:r w:rsidRPr="001740C1">
        <w:rPr>
          <w:rFonts w:asciiTheme="minorHAnsi" w:hAnsiTheme="minorHAnsi"/>
        </w:rPr>
        <w:t xml:space="preserve"> 116-1 </w:t>
      </w:r>
      <w:r w:rsidRPr="001740C1">
        <w:rPr>
          <w:rFonts w:asciiTheme="minorHAnsi" w:hAnsiTheme="minorHAnsi" w:hint="eastAsia"/>
        </w:rPr>
        <w:t>подразумевают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побои</w:t>
      </w:r>
      <w:r w:rsidRPr="001740C1">
        <w:rPr>
          <w:rFonts w:asciiTheme="minorHAnsi" w:hAnsiTheme="minorHAnsi"/>
        </w:rPr>
        <w:t>, «</w:t>
      </w:r>
      <w:r w:rsidRPr="001740C1">
        <w:rPr>
          <w:rFonts w:asciiTheme="minorHAnsi" w:hAnsiTheme="minorHAnsi" w:hint="eastAsia"/>
        </w:rPr>
        <w:t>причинившие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физическую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боль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но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повлекшие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последствий»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Указанные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поправки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дают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чёткого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безоговорочного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запрета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телесные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наказания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детей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январе</w:t>
      </w:r>
      <w:r w:rsidRPr="001740C1">
        <w:rPr>
          <w:rFonts w:asciiTheme="minorHAnsi" w:hAnsiTheme="minorHAnsi"/>
        </w:rPr>
        <w:t xml:space="preserve"> 2017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Дума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проглосовала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законопроект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отменяющий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эти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поправки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таким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образом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декриминализируя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семейное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насилие</w:t>
      </w:r>
      <w:r w:rsidRPr="001740C1">
        <w:rPr>
          <w:rFonts w:asciiTheme="minorHAnsi" w:hAnsiTheme="minorHAnsi"/>
        </w:rPr>
        <w:t xml:space="preserve">. 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соответствии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законопроектом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статьи</w:t>
      </w:r>
      <w:r w:rsidRPr="001740C1">
        <w:rPr>
          <w:rFonts w:asciiTheme="minorHAnsi" w:hAnsiTheme="minorHAnsi"/>
        </w:rPr>
        <w:t xml:space="preserve"> 116-1 </w:t>
      </w:r>
      <w:r w:rsidRPr="001740C1">
        <w:rPr>
          <w:rFonts w:asciiTheme="minorHAnsi" w:hAnsiTheme="minorHAnsi" w:hint="eastAsia"/>
        </w:rPr>
        <w:t>исчезло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упоминание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семейной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связи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качестве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отягощающего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обстоятельства</w:t>
      </w:r>
      <w:r w:rsidRPr="001740C1">
        <w:rPr>
          <w:rFonts w:asciiTheme="minorHAnsi" w:hAnsiTheme="minorHAnsi"/>
        </w:rPr>
        <w:t xml:space="preserve">,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результате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которого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lastRenderedPageBreak/>
        <w:t>первый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случай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домашнего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насилия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расценивается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как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административное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правонарушение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статье</w:t>
      </w:r>
      <w:r w:rsidRPr="001740C1">
        <w:rPr>
          <w:rFonts w:asciiTheme="minorHAnsi" w:hAnsiTheme="minorHAnsi"/>
        </w:rPr>
        <w:t xml:space="preserve"> 116-1. </w:t>
      </w:r>
      <w:r w:rsidRPr="001740C1">
        <w:rPr>
          <w:rFonts w:asciiTheme="minorHAnsi" w:hAnsiTheme="minorHAnsi" w:hint="eastAsia"/>
        </w:rPr>
        <w:t>Однако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повторное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правонарушение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течение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одного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может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повлечь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уголовное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преследование</w:t>
      </w:r>
      <w:r w:rsidRPr="001740C1">
        <w:rPr>
          <w:rFonts w:asciiTheme="minorHAnsi" w:hAnsiTheme="minorHAnsi"/>
        </w:rPr>
        <w:t xml:space="preserve">. </w:t>
      </w:r>
      <w:r w:rsidRPr="001740C1">
        <w:rPr>
          <w:rFonts w:asciiTheme="minorHAnsi" w:hAnsiTheme="minorHAnsi" w:hint="eastAsia"/>
        </w:rPr>
        <w:t>Законопроект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был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опубликован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в</w:t>
      </w:r>
      <w:r w:rsidRPr="001740C1">
        <w:rPr>
          <w:rFonts w:asciiTheme="minorHAnsi" w:hAnsiTheme="minorHAnsi"/>
        </w:rPr>
        <w:t xml:space="preserve"> </w:t>
      </w:r>
      <w:r w:rsidRPr="001740C1">
        <w:rPr>
          <w:rFonts w:asciiTheme="minorHAnsi" w:hAnsiTheme="minorHAnsi" w:hint="eastAsia"/>
        </w:rPr>
        <w:t>феврале</w:t>
      </w:r>
      <w:r w:rsidRPr="001740C1">
        <w:rPr>
          <w:rFonts w:asciiTheme="minorHAnsi" w:hAnsiTheme="minorHAnsi"/>
        </w:rPr>
        <w:t xml:space="preserve"> 2017 </w:t>
      </w:r>
      <w:r w:rsidRPr="001740C1">
        <w:rPr>
          <w:rFonts w:asciiTheme="minorHAnsi" w:hAnsiTheme="minorHAnsi" w:hint="eastAsia"/>
        </w:rPr>
        <w:t>года</w:t>
      </w:r>
      <w:r w:rsidRPr="001740C1">
        <w:rPr>
          <w:rFonts w:asciiTheme="minorHAnsi" w:hAnsiTheme="minorHAnsi"/>
        </w:rPr>
        <w:t>.</w:t>
      </w:r>
    </w:p>
    <w:p w14:paraId="0C05C795" w14:textId="77777777" w:rsidR="001740C1" w:rsidRDefault="001740C1" w:rsidP="001740C1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68756F" w:rsidRPr="001740C1" w:rsidRDefault="00D37BC0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1740C1">
        <w:rPr>
          <w:rFonts w:cs="Cambria"/>
          <w:sz w:val="24"/>
        </w:rPr>
        <w:t>Учреждения</w:t>
      </w:r>
      <w:r w:rsidRPr="001740C1">
        <w:rPr>
          <w:rFonts w:ascii="Amaranth" w:hAnsi="Amaranth" w:cstheme="minorHAnsi"/>
          <w:sz w:val="24"/>
        </w:rPr>
        <w:t xml:space="preserve"> </w:t>
      </w:r>
      <w:r w:rsidRPr="001740C1">
        <w:rPr>
          <w:rFonts w:cs="Cambria"/>
          <w:sz w:val="24"/>
        </w:rPr>
        <w:t>альтернативного</w:t>
      </w:r>
      <w:r w:rsidRPr="001740C1">
        <w:rPr>
          <w:rFonts w:ascii="Amaranth" w:hAnsi="Amaranth" w:cstheme="minorHAnsi"/>
          <w:sz w:val="24"/>
        </w:rPr>
        <w:t xml:space="preserve"> </w:t>
      </w:r>
      <w:r w:rsidRPr="001740C1">
        <w:rPr>
          <w:rFonts w:cs="Cambria"/>
          <w:sz w:val="24"/>
        </w:rPr>
        <w:t>ухода</w:t>
      </w:r>
    </w:p>
    <w:p w14:paraId="480153C3" w14:textId="77777777" w:rsidR="001740C1" w:rsidRPr="001740C1" w:rsidRDefault="001740C1" w:rsidP="001740C1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1740C1">
        <w:rPr>
          <w:rFonts w:asciiTheme="minorHAnsi" w:hAnsiTheme="minorHAnsi"/>
        </w:rPr>
        <w:t xml:space="preserve">Телесные наказания в учреждениях альтернативного ухода являются законными в такой же степени, как и дома. </w:t>
      </w:r>
      <w:r w:rsidRPr="001740C1">
        <w:rPr>
          <w:rFonts w:asciiTheme="minorHAnsi" w:hAnsiTheme="minorHAnsi"/>
          <w:color w:val="000000"/>
        </w:rPr>
        <w:t>Во всех учреждениях альтернативного ухода (приемных семьях, местах обеспечения безопасности, местах предоставления неотложной помощи и т.п.) не существует чёткого запрета на телесные наказания. Согласно Семейному кодексу 1995 года и Уголовному кодексу 1996 года (см. раздел «В семье») дети защищены законом от некоторых, но не от всех, форм телесных наказаний.</w:t>
      </w:r>
    </w:p>
    <w:p w14:paraId="0CAB997A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1BA6D5DB" w14:textId="77777777" w:rsidR="00A13AF3" w:rsidRPr="00A13AF3" w:rsidRDefault="00A13AF3" w:rsidP="00A13AF3">
      <w:pPr>
        <w:pStyle w:val="Heading3"/>
        <w:spacing w:before="0" w:after="120"/>
        <w:rPr>
          <w:rFonts w:ascii="Amaranth" w:hAnsi="Amaranth"/>
          <w:sz w:val="24"/>
        </w:rPr>
      </w:pPr>
      <w:r w:rsidRPr="00A13AF3">
        <w:rPr>
          <w:rFonts w:cs="Cambria"/>
          <w:sz w:val="24"/>
        </w:rPr>
        <w:t>Учреждения</w:t>
      </w:r>
      <w:r w:rsidRPr="00A13AF3">
        <w:rPr>
          <w:rFonts w:ascii="Amaranth" w:hAnsi="Amaranth"/>
          <w:sz w:val="24"/>
        </w:rPr>
        <w:t xml:space="preserve"> </w:t>
      </w:r>
      <w:r w:rsidRPr="00A13AF3">
        <w:rPr>
          <w:rFonts w:cs="Cambria"/>
          <w:sz w:val="24"/>
        </w:rPr>
        <w:t>дневного</w:t>
      </w:r>
      <w:r w:rsidRPr="00A13AF3">
        <w:rPr>
          <w:rFonts w:ascii="Amaranth" w:hAnsi="Amaranth"/>
          <w:sz w:val="24"/>
        </w:rPr>
        <w:t xml:space="preserve"> </w:t>
      </w:r>
      <w:r w:rsidRPr="00A13AF3">
        <w:rPr>
          <w:rFonts w:cs="Cambria"/>
          <w:sz w:val="24"/>
        </w:rPr>
        <w:t>ухода</w:t>
      </w:r>
    </w:p>
    <w:p w14:paraId="55D15457" w14:textId="77777777" w:rsidR="00A13AF3" w:rsidRPr="00A13AF3" w:rsidRDefault="00A13AF3" w:rsidP="00A13AF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A13AF3">
        <w:rPr>
          <w:rFonts w:asciiTheme="minorHAnsi" w:hAnsiTheme="minorHAnsi"/>
          <w:color w:val="000000"/>
        </w:rPr>
        <w:t>По закону «Об образовании» от 2012 года телесные наказания в учреждениях дошкольного образования считаются незаконными. (см. ниже раздел «Школы»). Прямого запрета на все формы т</w:t>
      </w:r>
      <w:r w:rsidRPr="00A13AF3">
        <w:rPr>
          <w:rFonts w:asciiTheme="minorHAnsi" w:hAnsiTheme="minorHAnsi"/>
        </w:rPr>
        <w:t xml:space="preserve">елесных наказаний в других учреждениях обеспечения ухода за детьми раннего возраста, как и в учреждених дневного ухода за старшими детьми не существует. Закон № 3185-1  «О психиатрической помощи и гарантиях прав граждан при её оказании» от 1992 года гласит, что предоставление помощи должно быть гуманным с соблюдением человеческих и гражданских прав, хотя при этом не содержит однозначного запрета на физические наказания. </w:t>
      </w:r>
      <w:r w:rsidRPr="00A13AF3">
        <w:rPr>
          <w:rFonts w:asciiTheme="minorHAnsi" w:hAnsiTheme="minorHAnsi"/>
          <w:color w:val="000000"/>
        </w:rPr>
        <w:t>Согласно Семейному кодексу 1995 года и Уголовному кодексу 1996 года (см. раздел «В семье») дети защищены законом от некоторых, но не от всех, форм телесных наказаний.</w:t>
      </w:r>
    </w:p>
    <w:p w14:paraId="4B9AFC28" w14:textId="77777777" w:rsidR="00A13AF3" w:rsidRDefault="00A13AF3">
      <w:pPr>
        <w:pStyle w:val="Heading3"/>
        <w:spacing w:before="0" w:after="120"/>
        <w:rPr>
          <w:rFonts w:cs="Cambria"/>
          <w:sz w:val="24"/>
        </w:rPr>
      </w:pPr>
    </w:p>
    <w:p w14:paraId="5BE7C172" w14:textId="77777777" w:rsidR="00FC58FC" w:rsidRPr="00FC58FC" w:rsidRDefault="00FC58FC" w:rsidP="00FC58FC">
      <w:pPr>
        <w:pStyle w:val="Heading3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rPr>
          <w:rFonts w:ascii="Amaranth" w:hAnsi="Amaranth"/>
          <w:iCs/>
          <w:sz w:val="24"/>
        </w:rPr>
      </w:pPr>
      <w:bookmarkStart w:id="2" w:name="_Toc197484011"/>
      <w:r w:rsidRPr="00FC58FC">
        <w:rPr>
          <w:rFonts w:cs="Cambria"/>
          <w:iCs/>
          <w:sz w:val="24"/>
        </w:rPr>
        <w:t>Школы</w:t>
      </w:r>
      <w:bookmarkEnd w:id="2"/>
    </w:p>
    <w:p w14:paraId="4E2FF302" w14:textId="77777777" w:rsidR="00FC58FC" w:rsidRPr="00FC58FC" w:rsidRDefault="00FC58FC" w:rsidP="00FC58F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FC58FC">
        <w:rPr>
          <w:rFonts w:asciiTheme="minorHAnsi" w:hAnsiTheme="minorHAnsi"/>
        </w:rPr>
        <w:t>Телесные наказания считаются незаконными в школах, однако в их отношении не существует явного запрета. Статья 34 закона «Об образовании» от 2012 года гласит, что учащиеся имеют право на (9) «уважение человеческого достоинства, защиту от всех форм физического и психического насилия, оскорбления личности, охрану жизни и здоровья», статья 43(3) гласит, что «дисциплина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работников» и «применение физического и (или) психического насилия по отношению к обучающимся не допускается». В соответствии с Кодексом об администативных правонарушениях 2001 года нарушение права на образование(статья 5(57)) карается по закону.</w:t>
      </w:r>
    </w:p>
    <w:p w14:paraId="7A722C30" w14:textId="77777777" w:rsidR="0068756F" w:rsidRPr="00DA00BF" w:rsidRDefault="0068756F">
      <w:pPr>
        <w:spacing w:after="120"/>
        <w:rPr>
          <w:rFonts w:ascii="Amaranth" w:hAnsi="Amaranth" w:cstheme="minorHAnsi"/>
        </w:rPr>
      </w:pPr>
    </w:p>
    <w:p w14:paraId="589DDCF0" w14:textId="77777777" w:rsidR="00FC58FC" w:rsidRPr="00FC58FC" w:rsidRDefault="00FC58FC" w:rsidP="00FC58FC">
      <w:pPr>
        <w:pStyle w:val="Heading3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rPr>
          <w:rFonts w:ascii="Amaranth" w:hAnsi="Amaranth"/>
          <w:iCs/>
          <w:sz w:val="24"/>
        </w:rPr>
      </w:pPr>
      <w:bookmarkStart w:id="3" w:name="_Toc197484012"/>
      <w:r w:rsidRPr="00FC58FC">
        <w:rPr>
          <w:rFonts w:cs="Cambria"/>
          <w:iCs/>
          <w:sz w:val="24"/>
        </w:rPr>
        <w:t>Исправительные</w:t>
      </w:r>
      <w:r w:rsidRPr="00FC58FC">
        <w:rPr>
          <w:rFonts w:ascii="Amaranth" w:hAnsi="Amaranth"/>
          <w:iCs/>
          <w:sz w:val="24"/>
        </w:rPr>
        <w:t xml:space="preserve"> </w:t>
      </w:r>
      <w:bookmarkEnd w:id="3"/>
      <w:r w:rsidRPr="00FC58FC">
        <w:rPr>
          <w:rFonts w:ascii="Amaranth" w:hAnsi="Amaranth"/>
          <w:iCs/>
          <w:sz w:val="24"/>
        </w:rPr>
        <w:t xml:space="preserve"> </w:t>
      </w:r>
      <w:r w:rsidRPr="00FC58FC">
        <w:rPr>
          <w:rFonts w:cs="Cambria"/>
          <w:iCs/>
          <w:sz w:val="24"/>
        </w:rPr>
        <w:t>учреждения</w:t>
      </w:r>
    </w:p>
    <w:p w14:paraId="052357BB" w14:textId="77777777" w:rsidR="00FC58FC" w:rsidRPr="00FC58FC" w:rsidRDefault="00FC58FC" w:rsidP="00FC58F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FC58FC">
        <w:rPr>
          <w:rFonts w:asciiTheme="minorHAnsi" w:hAnsiTheme="minorHAnsi"/>
        </w:rPr>
        <w:t xml:space="preserve">В исправительных учреждениях телесные наказания недопустимы в качестве дисциплинарной меры, при этом явного запрета, по всей вероятности, не установлено. Статья 12(2) Уголовно-исполнительного кодекса 1997 года гласит: «заключенные имеют право на вежливое обращение со стороны персонала учреждения. Они не должны подвергаться жестокому или унижающему человеческое достоинство обращению или взысканию. Меры принуждения к осужденным могут быть применены не иначе как на основании закона». Телесные наказания в исправительных учреждениях не предусмотрены (статьи 115 и 136 ). Статья 8(1)(4) закона «Об основах системы профилактики безнадзорности и правонарушений несовершеннолетних» от 1999 года гласит, что по отношению к несовершеннолетним недопускается «применение физического и психического насилия», а также «применение мер, носящих антипедагогический </w:t>
      </w:r>
      <w:r w:rsidRPr="00FC58FC">
        <w:rPr>
          <w:rFonts w:asciiTheme="minorHAnsi" w:hAnsiTheme="minorHAnsi"/>
        </w:rPr>
        <w:lastRenderedPageBreak/>
        <w:t>характер, унижающих человеческое достоинство». Положениями Угловного кодекса 1996 года также предусмотрены наказания за избиение и умышленное нанесения вреда (статьи с 111 по 116).</w:t>
      </w:r>
    </w:p>
    <w:p w14:paraId="3A0D5D70" w14:textId="4748E71E" w:rsidR="0068756F" w:rsidRDefault="0068756F">
      <w:pPr>
        <w:spacing w:after="120"/>
        <w:rPr>
          <w:rFonts w:asciiTheme="minorHAnsi" w:hAnsiTheme="minorHAnsi" w:cstheme="minorHAnsi"/>
        </w:rPr>
      </w:pPr>
    </w:p>
    <w:p w14:paraId="257F8C35" w14:textId="77777777" w:rsidR="00FC58FC" w:rsidRPr="00FC58FC" w:rsidRDefault="00FC58FC" w:rsidP="00FC58FC">
      <w:pPr>
        <w:pStyle w:val="Heading3"/>
        <w:spacing w:before="0" w:after="120"/>
        <w:rPr>
          <w:rFonts w:ascii="Amaranth" w:hAnsi="Amaranth"/>
          <w:sz w:val="24"/>
        </w:rPr>
      </w:pPr>
      <w:r w:rsidRPr="00FC58FC">
        <w:rPr>
          <w:rFonts w:cs="Cambria"/>
          <w:sz w:val="24"/>
        </w:rPr>
        <w:t>Меры</w:t>
      </w:r>
      <w:r w:rsidRPr="00FC58FC">
        <w:rPr>
          <w:rFonts w:ascii="Amaranth" w:hAnsi="Amaranth"/>
          <w:sz w:val="24"/>
        </w:rPr>
        <w:t xml:space="preserve"> </w:t>
      </w:r>
      <w:r w:rsidRPr="00FC58FC">
        <w:rPr>
          <w:rFonts w:cs="Cambria"/>
          <w:sz w:val="24"/>
        </w:rPr>
        <w:t>наказания</w:t>
      </w:r>
      <w:r w:rsidRPr="00FC58FC">
        <w:rPr>
          <w:rFonts w:ascii="Amaranth" w:hAnsi="Amaranth"/>
          <w:sz w:val="24"/>
        </w:rPr>
        <w:t xml:space="preserve"> </w:t>
      </w:r>
      <w:r w:rsidRPr="00FC58FC">
        <w:rPr>
          <w:rFonts w:cs="Cambria"/>
          <w:sz w:val="24"/>
        </w:rPr>
        <w:t>за</w:t>
      </w:r>
      <w:r w:rsidRPr="00FC58FC">
        <w:rPr>
          <w:rFonts w:ascii="Amaranth" w:hAnsi="Amaranth"/>
          <w:sz w:val="24"/>
        </w:rPr>
        <w:t xml:space="preserve"> </w:t>
      </w:r>
      <w:r w:rsidRPr="00FC58FC">
        <w:rPr>
          <w:rFonts w:cs="Cambria"/>
          <w:sz w:val="24"/>
        </w:rPr>
        <w:t>преступления</w:t>
      </w:r>
    </w:p>
    <w:p w14:paraId="7EE347E0" w14:textId="0A7FDD71" w:rsidR="0068756F" w:rsidRPr="00305C86" w:rsidRDefault="00305C86" w:rsidP="00305C86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305C86">
        <w:rPr>
          <w:rFonts w:asciiTheme="minorHAnsi" w:hAnsiTheme="minorHAnsi"/>
        </w:rPr>
        <w:t>Телесные наказания запрещены в качестве наказания за преступления. В угловном законодательстве юридически не предусмотрены телесные наказания. Статья 7 Уголовного кодекса 1996 года гласит, что наказание и иные меры, применяемые к осужденным лицам, «не могут иметь своей целью причинение физических страданий или унижение человеческого достоинства». Кодекс предусматривает виды и порядок наказаний, установленных для несовершеннолетних лиц, и они не включают телесные наказания (ст. 88).</w:t>
      </w:r>
    </w:p>
    <w:p w14:paraId="2396A7DC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62A5C393" w14:textId="77777777" w:rsidR="00674323" w:rsidRPr="00674323" w:rsidRDefault="00674323" w:rsidP="00674323">
      <w:pPr>
        <w:keepNext/>
        <w:spacing w:after="120"/>
        <w:outlineLvl w:val="1"/>
        <w:rPr>
          <w:rFonts w:ascii="Amaranth" w:hAnsi="Amaranth"/>
          <w:b/>
          <w:bCs/>
          <w:sz w:val="28"/>
        </w:rPr>
      </w:pPr>
      <w:r w:rsidRPr="00674323">
        <w:rPr>
          <w:rFonts w:ascii="Cambria" w:hAnsi="Cambria" w:cs="Cambria"/>
          <w:b/>
          <w:bCs/>
          <w:sz w:val="28"/>
        </w:rPr>
        <w:t>Универсальный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периодический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обзор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состояния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прав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человека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в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Российской</w:t>
      </w:r>
      <w:r w:rsidRPr="00674323">
        <w:rPr>
          <w:rFonts w:ascii="Amaranth" w:hAnsi="Amaranth"/>
          <w:b/>
          <w:bCs/>
          <w:sz w:val="28"/>
        </w:rPr>
        <w:t xml:space="preserve"> </w:t>
      </w:r>
      <w:r w:rsidRPr="00674323">
        <w:rPr>
          <w:rFonts w:ascii="Cambria" w:hAnsi="Cambria" w:cs="Cambria"/>
          <w:b/>
          <w:bCs/>
          <w:sz w:val="28"/>
        </w:rPr>
        <w:t>Федерации</w:t>
      </w:r>
    </w:p>
    <w:p w14:paraId="15A435E9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Первый цикл универсального периодического обзора нарушений прав человека в Российской Федерации был проведен в 2009 году (сессия 4). Не было сделано никаких рекомендаций, непосредственно касающихся телесных наказаний детей. Однако правительству были даны и им были приняты следующие рекомендации:</w:t>
      </w:r>
      <w:r w:rsidRPr="00866253">
        <w:rPr>
          <w:rFonts w:asciiTheme="minorHAnsi" w:hAnsiTheme="minorHAnsi"/>
          <w:vertAlign w:val="superscript"/>
        </w:rPr>
        <w:footnoteReference w:id="2"/>
      </w:r>
    </w:p>
    <w:p w14:paraId="57B4DC32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«Продолжить свои усилия по обеспечению уважения и поощрения принципов прав человека, несмотря на все имеющиеся вызовы и препятствия» (Палестина);</w:t>
      </w:r>
    </w:p>
    <w:p w14:paraId="50705EFA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«Продолжить совершенствовать своё местное законодательство в области прав человека и свобод» (Зимбабве);</w:t>
      </w:r>
    </w:p>
    <w:p w14:paraId="01F87D7B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«Продолжить предпринимаемые ею ныне позитивные усилия по продвижению защиты прав человека» (Корейская Народно-Демократическая Республика);</w:t>
      </w:r>
    </w:p>
    <w:p w14:paraId="34F2974C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«Разрабатывать и осуществлять полный спектр мер по практическому осуществлению положений Конвенции о правах ребенка и двух его факультативных протоколов» (Беларусь);</w:t>
      </w:r>
    </w:p>
    <w:p w14:paraId="59A3209E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«Продолжить осуществление планов действий по защите прав ребенка и семьи» (Саудовская Аравия)</w:t>
      </w:r>
    </w:p>
    <w:p w14:paraId="62272E5B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Изучение во втором цикле состоялось в 2013 году (сессия 16). Непосредственно по телесным наказаниям детей рекомендаций сделано не было, однако были даны и приняты правительством следующие рекомендации:</w:t>
      </w:r>
      <w:r w:rsidRPr="00866253">
        <w:rPr>
          <w:rFonts w:asciiTheme="minorHAnsi" w:hAnsiTheme="minorHAnsi"/>
          <w:vertAlign w:val="superscript"/>
        </w:rPr>
        <w:footnoteReference w:id="3"/>
      </w:r>
    </w:p>
    <w:p w14:paraId="142A348D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«Обеспечить дальнейшее укрепление правовых и директивных рамок защиты прав женщин, детей, инвалидов и престарелых» (Эфиопия);</w:t>
      </w:r>
    </w:p>
    <w:p w14:paraId="322EB062" w14:textId="77777777" w:rsidR="00866253" w:rsidRPr="00866253" w:rsidRDefault="00866253" w:rsidP="00866253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/>
          <w:color w:val="000000"/>
        </w:rPr>
      </w:pPr>
      <w:r w:rsidRPr="00866253">
        <w:rPr>
          <w:rFonts w:asciiTheme="minorHAnsi" w:eastAsia="Calibri" w:hAnsiTheme="minorHAnsi"/>
          <w:color w:val="000000"/>
        </w:rPr>
        <w:t xml:space="preserve">«Продолжить усилия по поощрению и защите прав детей и борьбе с насилием в отношении женщин» (Азербайджан); </w:t>
      </w:r>
    </w:p>
    <w:p w14:paraId="44316B0E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eastAsia="Calibri" w:hAnsiTheme="minorHAnsi"/>
          <w:color w:val="000000"/>
        </w:rPr>
      </w:pPr>
      <w:r w:rsidRPr="00866253">
        <w:rPr>
          <w:rFonts w:asciiTheme="minorHAnsi" w:eastAsia="Calibri" w:hAnsiTheme="minorHAnsi"/>
          <w:color w:val="000000"/>
        </w:rPr>
        <w:lastRenderedPageBreak/>
        <w:t>«Продолжить дальнейшие усилия в интересах поощрения и защиты прав женщин и детей» (Сенегал);</w:t>
      </w:r>
    </w:p>
    <w:p w14:paraId="36E4CE8E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«Продолжить работу по поощрению прав детей с учетом международных обязательств страны в этой области» (Никарагуа);</w:t>
      </w:r>
    </w:p>
    <w:p w14:paraId="02D4E898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Третий цикл рассмотрения происходил в 2018 году (сессия 30). Были сделаны следующие рекомендации:</w:t>
      </w:r>
      <w:r w:rsidRPr="00866253">
        <w:rPr>
          <w:rFonts w:asciiTheme="minorHAnsi" w:hAnsiTheme="minorHAnsi"/>
          <w:vertAlign w:val="superscript"/>
        </w:rPr>
        <w:footnoteReference w:id="4"/>
      </w:r>
    </w:p>
    <w:p w14:paraId="3CEBBBE0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«Принять и соблюдать законодательство по запрету всех телесных наказаний детей во всех местах» (Замбия)</w:t>
      </w:r>
    </w:p>
    <w:p w14:paraId="3A93641C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 xml:space="preserve">«Положить конец телесным наказаниям в отношении детей в любой форме и в любой части общества, а также продвигать ненасильственные альтернативы в качестве дисциплинарных мер» (Уругвай) </w:t>
      </w:r>
    </w:p>
    <w:p w14:paraId="43744796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«Принять законодательство, явно запрещающее телесные наказания детей при любых обстоятельствах, в том числе дома и в школе» (Черногория)</w:t>
      </w:r>
    </w:p>
    <w:p w14:paraId="5EEB0EEC" w14:textId="77777777" w:rsidR="00866253" w:rsidRPr="00866253" w:rsidRDefault="00866253" w:rsidP="0086625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 w:rsidRPr="00866253">
        <w:rPr>
          <w:rFonts w:asciiTheme="minorHAnsi" w:hAnsiTheme="minorHAnsi"/>
        </w:rPr>
        <w:t>В настоящее время правительство изучает эти рекомендации и представит свой ответ на 39</w:t>
      </w:r>
      <w:r w:rsidRPr="00866253">
        <w:rPr>
          <w:rFonts w:asciiTheme="minorHAnsi" w:hAnsiTheme="minorHAnsi"/>
          <w:vertAlign w:val="superscript"/>
        </w:rPr>
        <w:t>-ой</w:t>
      </w:r>
      <w:r w:rsidRPr="00866253">
        <w:rPr>
          <w:rFonts w:asciiTheme="minorHAnsi" w:hAnsiTheme="minorHAnsi"/>
        </w:rPr>
        <w:t xml:space="preserve"> сессии Совета по правам человека, которая состоится в сентябре 2018 года.</w:t>
      </w:r>
    </w:p>
    <w:p w14:paraId="7A722C3E" w14:textId="77777777" w:rsidR="0068756F" w:rsidRDefault="0068756F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24EE8466" w14:textId="77777777" w:rsidR="00821757" w:rsidRP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/>
          <w:sz w:val="28"/>
        </w:rPr>
      </w:pPr>
      <w:r w:rsidRPr="00821757">
        <w:rPr>
          <w:rFonts w:ascii="Cambria" w:hAnsi="Cambria" w:cs="Cambria"/>
          <w:b/>
          <w:sz w:val="28"/>
        </w:rPr>
        <w:t>Рекомендации</w:t>
      </w:r>
      <w:r w:rsidRPr="00821757">
        <w:rPr>
          <w:rFonts w:ascii="Amaranth" w:hAnsi="Amaranth"/>
          <w:b/>
          <w:sz w:val="28"/>
        </w:rPr>
        <w:t xml:space="preserve"> </w:t>
      </w:r>
      <w:r w:rsidRPr="00821757">
        <w:rPr>
          <w:rFonts w:ascii="Cambria" w:hAnsi="Cambria" w:cs="Cambria"/>
          <w:b/>
          <w:sz w:val="28"/>
        </w:rPr>
        <w:t>договорных</w:t>
      </w:r>
      <w:r w:rsidRPr="00821757">
        <w:rPr>
          <w:rFonts w:ascii="Amaranth" w:hAnsi="Amaranth"/>
          <w:b/>
          <w:sz w:val="28"/>
        </w:rPr>
        <w:t xml:space="preserve"> </w:t>
      </w:r>
      <w:r w:rsidRPr="00821757">
        <w:rPr>
          <w:rFonts w:ascii="Cambria" w:hAnsi="Cambria" w:cs="Cambria"/>
          <w:b/>
          <w:sz w:val="28"/>
        </w:rPr>
        <w:t>органов</w:t>
      </w:r>
      <w:r w:rsidRPr="00821757">
        <w:rPr>
          <w:rFonts w:ascii="Amaranth" w:hAnsi="Amaranth"/>
          <w:b/>
          <w:sz w:val="28"/>
        </w:rPr>
        <w:t xml:space="preserve"> </w:t>
      </w:r>
      <w:r w:rsidRPr="00821757">
        <w:rPr>
          <w:rFonts w:ascii="Cambria" w:hAnsi="Cambria" w:cs="Cambria"/>
          <w:b/>
          <w:sz w:val="28"/>
        </w:rPr>
        <w:t>по</w:t>
      </w:r>
      <w:r w:rsidRPr="00821757">
        <w:rPr>
          <w:rFonts w:ascii="Amaranth" w:hAnsi="Amaranth"/>
          <w:b/>
          <w:sz w:val="28"/>
        </w:rPr>
        <w:t xml:space="preserve"> </w:t>
      </w:r>
      <w:r w:rsidRPr="00821757">
        <w:rPr>
          <w:rFonts w:ascii="Cambria" w:hAnsi="Cambria" w:cs="Cambria"/>
          <w:b/>
          <w:sz w:val="28"/>
        </w:rPr>
        <w:t>правам</w:t>
      </w:r>
      <w:r w:rsidRPr="00821757">
        <w:rPr>
          <w:rFonts w:ascii="Amaranth" w:hAnsi="Amaranth"/>
          <w:b/>
          <w:sz w:val="28"/>
        </w:rPr>
        <w:t xml:space="preserve"> </w:t>
      </w:r>
      <w:r w:rsidRPr="00821757">
        <w:rPr>
          <w:rFonts w:ascii="Cambria" w:hAnsi="Cambria" w:cs="Cambria"/>
          <w:b/>
          <w:sz w:val="28"/>
        </w:rPr>
        <w:t>человека</w:t>
      </w:r>
    </w:p>
    <w:p w14:paraId="6D5A0FA0" w14:textId="77777777" w:rsidR="00821757" w:rsidRP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2"/>
        <w:rPr>
          <w:rFonts w:ascii="Amaranth" w:hAnsi="Amaranth"/>
          <w:b/>
          <w:i/>
        </w:rPr>
      </w:pPr>
      <w:r w:rsidRPr="00821757">
        <w:rPr>
          <w:rFonts w:ascii="Cambria" w:hAnsi="Cambria" w:cs="Cambria"/>
          <w:b/>
          <w:i/>
        </w:rPr>
        <w:t>Комитет</w:t>
      </w:r>
      <w:r w:rsidRPr="00821757">
        <w:rPr>
          <w:rFonts w:ascii="Amaranth" w:hAnsi="Amaranth"/>
          <w:b/>
          <w:i/>
        </w:rPr>
        <w:t xml:space="preserve"> </w:t>
      </w:r>
      <w:r w:rsidRPr="00821757">
        <w:rPr>
          <w:rFonts w:ascii="Cambria" w:hAnsi="Cambria" w:cs="Cambria"/>
          <w:b/>
          <w:i/>
        </w:rPr>
        <w:t>по</w:t>
      </w:r>
      <w:r w:rsidRPr="00821757">
        <w:rPr>
          <w:rFonts w:ascii="Amaranth" w:hAnsi="Amaranth"/>
          <w:b/>
          <w:i/>
        </w:rPr>
        <w:t xml:space="preserve"> </w:t>
      </w:r>
      <w:r w:rsidRPr="00821757">
        <w:rPr>
          <w:rFonts w:ascii="Cambria" w:hAnsi="Cambria" w:cs="Cambria"/>
          <w:b/>
          <w:i/>
        </w:rPr>
        <w:t>правам</w:t>
      </w:r>
      <w:r w:rsidRPr="00821757">
        <w:rPr>
          <w:rFonts w:ascii="Amaranth" w:hAnsi="Amaranth"/>
          <w:b/>
          <w:i/>
        </w:rPr>
        <w:t xml:space="preserve"> </w:t>
      </w:r>
      <w:r w:rsidRPr="00821757">
        <w:rPr>
          <w:rFonts w:ascii="Cambria" w:hAnsi="Cambria" w:cs="Cambria"/>
          <w:b/>
          <w:i/>
        </w:rPr>
        <w:t>ребёнка</w:t>
      </w:r>
    </w:p>
    <w:p w14:paraId="6CAA68FA" w14:textId="77777777" w:rsidR="00821757" w:rsidRDefault="00821757" w:rsidP="008217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(31 января 2014 г., CRC/C/RUS/CO/4-5,  предварительная неотредактированная версия, заключительные заметки к  докладу стран-участниц, пункты 32 и 33)</w:t>
      </w:r>
    </w:p>
    <w:p w14:paraId="608A2219" w14:textId="77777777" w:rsidR="00821757" w:rsidRDefault="00821757" w:rsidP="008217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«Комитет отмечает, что телесные наказания являются незаконными в качестве меры пресечения за совершенное преступление, а также считаются противозаконными в школах и исправительных учреждениях, однако, к сожалению, на их применение в указанных учреждениях не существует чёткого запрета. Кроме того, комитет обеспокоен тем, что телесные наказания по-прежнему разрешены законом в семье и в альтернативных воспитательных учреждениях. </w:t>
      </w:r>
    </w:p>
    <w:p w14:paraId="2E4B0CD9" w14:textId="77777777" w:rsidR="00821757" w:rsidRDefault="00821757" w:rsidP="0082175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обращает внимание государства-участника на свое Общие рекомендации № 8 Комитета (2008) о праве ребёнка на защиту от телесных наказаний и других жестоких или унижающих достоинство видов наказания и настоятельно призывает государство-участник запретить в законодательном порядке применение всех форм телесного наказания во всех местах, в частности в семьях и воспитательных учреждениях, и предусмотреть в соответствии с его законодательством механизмы соблюдения закона, включая соответствующие санкции в случаях нарушений. Далее он рекомендует государству-участнику поддерживать и расширять просветительские, образовательные программы и кампании в целях поощрения позитивных ненасильственных и  форм воспитания и послушания детей».</w:t>
      </w:r>
    </w:p>
    <w:p w14:paraId="1038ACAA" w14:textId="77777777" w:rsidR="00821757" w:rsidRDefault="00821757" w:rsidP="00821757">
      <w:pPr>
        <w:spacing w:after="120"/>
        <w:rPr>
          <w:rFonts w:asciiTheme="minorHAnsi" w:hAnsiTheme="minorHAnsi"/>
        </w:rPr>
      </w:pPr>
    </w:p>
    <w:p w14:paraId="6944A257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Комитет по правам ребёнка</w:t>
      </w:r>
    </w:p>
    <w:p w14:paraId="0914C05F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(23 ноября 2005 г., CRC/C/RUS/CO/3, заключительные замечания на второму/третьему докладам, пункты 7, 36, 37, 46 и 47)</w:t>
      </w:r>
    </w:p>
    <w:p w14:paraId="7C24AB0A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«Комитет сожалеет о том, что некоторые из высказанных волнений и рекомендаций (CRC/C/15/Add.110) после их рассмотрения во втором периодическом докладе станы-участника (CRC/C/65/Add.5) были недостаточно адресными, в том числе касающиеся...защиты от пыток и телесных наказаний...</w:t>
      </w:r>
    </w:p>
    <w:p w14:paraId="25C2971F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обеспокоен  тем, что телесные наказания не запрещены в семье и в воспитательных учреждениях». Он также выражает свою обеспокоенность в связи с тем, что телесные наказания детей по-прежнему считаются социально приемлемыми в государстве-участнике и продолжают практиковаться в семьях и в местах, где они официально запрещены, таких, как школы».</w:t>
      </w:r>
    </w:p>
    <w:p w14:paraId="352C36BC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настоятельно призывает государство-участника:</w:t>
      </w:r>
    </w:p>
    <w:p w14:paraId="7C3CA628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а) установить прямой запрет в законодательном порядке на все виды телесных наказаний как в семье, так и в воспитательных учреждениях;</w:t>
      </w:r>
    </w:p>
    <w:p w14:paraId="3DBF40E5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б) предотвращать такие случаи и бороться с практикой телесных наказаний детей в семье, школах и в других учреждениях посредством эффективного соблюдения законодательства;</w:t>
      </w:r>
    </w:p>
    <w:p w14:paraId="6D296E7A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в) проводить информационные и просветительские кампании среди населения, направленные против применения телесных наказаний и в поддержку ненасильственных, добровольных методов поддержания дисциплины».</w:t>
      </w:r>
    </w:p>
    <w:p w14:paraId="69801DA0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обеспокоен  сообщениями о том, что значительное число детей, помещенных в детские учреждения, становятся жертвами злоупотреблений со стороны воспитателей. Комитет также обеспокоен тем, что ставшие жертвами злоупотреблений дети, которые подвергаются насилию в семье и в детских учреждениях, не всегда получают помощь в достаточной мере, и что действия, направленные на предотвращение подобной ситуации (профилактические меры) и повышение осведомленности об этих проблемах, являются недостаточными».</w:t>
      </w:r>
    </w:p>
    <w:p w14:paraId="72FD851F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рекомендует государству-участнику продолжать прилагать усилия по предоставлению надлежащей помощи детям, подвергающимся насилию в семье и в детских учреждениях, посредством, среди прочего:</w:t>
      </w:r>
    </w:p>
    <w:p w14:paraId="02E8FC16" w14:textId="77777777" w:rsidR="00821757" w:rsidRDefault="00821757" w:rsidP="00821757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г) проведения кампаний по просвещению населения о негативных последствиях жестокого обращения и  о результативности превентивных мер, включая программы развития семьи, поощрение позитивных, ненасильственных форм поддержания дисциплины».</w:t>
      </w:r>
    </w:p>
    <w:p w14:paraId="3F1B9B5A" w14:textId="77777777" w:rsidR="00821757" w:rsidRDefault="00821757" w:rsidP="0082175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2123B0DA" w14:textId="77777777" w:rsidR="00821757" w:rsidRDefault="00821757" w:rsidP="0082175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71446DEA" w14:textId="77777777" w:rsidR="00821757" w:rsidRDefault="00821757" w:rsidP="0082175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6939983A" w14:textId="77777777" w:rsidR="00821757" w:rsidRPr="00821757" w:rsidRDefault="00821757" w:rsidP="0082175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/>
        </w:rPr>
      </w:pPr>
      <w:r w:rsidRPr="00821757">
        <w:rPr>
          <w:rFonts w:ascii="Cambria" w:hAnsi="Cambria" w:cs="Cambria"/>
          <w:i/>
        </w:rPr>
        <w:t>Комитет</w:t>
      </w:r>
      <w:r w:rsidRPr="00821757">
        <w:rPr>
          <w:rFonts w:ascii="Amaranth" w:hAnsi="Amaranth"/>
          <w:i/>
        </w:rPr>
        <w:t xml:space="preserve"> </w:t>
      </w:r>
      <w:r w:rsidRPr="00821757">
        <w:rPr>
          <w:rFonts w:ascii="Cambria" w:hAnsi="Cambria" w:cs="Cambria"/>
          <w:i/>
        </w:rPr>
        <w:t>по</w:t>
      </w:r>
      <w:r w:rsidRPr="00821757">
        <w:rPr>
          <w:rFonts w:ascii="Amaranth" w:hAnsi="Amaranth"/>
          <w:i/>
        </w:rPr>
        <w:t xml:space="preserve"> </w:t>
      </w:r>
      <w:r w:rsidRPr="00821757">
        <w:rPr>
          <w:rFonts w:ascii="Cambria" w:hAnsi="Cambria" w:cs="Cambria"/>
          <w:i/>
        </w:rPr>
        <w:t>правам</w:t>
      </w:r>
      <w:r w:rsidRPr="00821757">
        <w:rPr>
          <w:rFonts w:ascii="Amaranth" w:hAnsi="Amaranth"/>
          <w:i/>
        </w:rPr>
        <w:t xml:space="preserve"> </w:t>
      </w:r>
      <w:r w:rsidRPr="00821757">
        <w:rPr>
          <w:rFonts w:ascii="Cambria" w:hAnsi="Cambria" w:cs="Cambria"/>
          <w:i/>
        </w:rPr>
        <w:t>ребёнка</w:t>
      </w:r>
    </w:p>
    <w:p w14:paraId="6191CA67" w14:textId="77777777" w:rsid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(10 ноября 1999 года, CRC/C/15/Add.)110, Заключительные наблюдения по второму докладу, пункты 28, 29 и 30)</w:t>
      </w:r>
    </w:p>
    <w:p w14:paraId="310EA963" w14:textId="77777777" w:rsid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обеспокоен сообщениями о широко распространенной практике пыток и жестокого обращения, а также об условиях, которые могут быть приравнены к бесчеловечному или унижающему достоинство обращению; о детях, проживающих в детских учреждениях в целом, и находящихся в местах содержания под стражей или в заключении, в частности; включая сообщения о действиях, совершаемых сотрудниками правоохранительных органов, и в том числе телесных наказаниях».</w:t>
      </w:r>
    </w:p>
    <w:p w14:paraId="1A84F7E2" w14:textId="77777777" w:rsid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«Комитет рекомендует государству-участнику принять должные  меры для проведения надлежащего расследования соответствующих сообщений и наказания лиц, виновных в </w:t>
      </w:r>
      <w:r>
        <w:rPr>
          <w:rFonts w:asciiTheme="minorHAnsi" w:hAnsiTheme="minorHAnsi"/>
        </w:rPr>
        <w:lastRenderedPageBreak/>
        <w:t>совершении таких деяний, а также меры дальнейшему по прекращению и профилактики подобной практики». Комитет также отмечает необходимость выполнения рекомендаций, высказанных в этой связи комитетом против пыток и специальным докладчиком по вопросу о пытках.</w:t>
      </w:r>
    </w:p>
    <w:p w14:paraId="7A26666D" w14:textId="46DA1E49" w:rsidR="00821757" w:rsidRDefault="00821757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«Кроме того, комитет рекомендует государству-участнику отслеживать практику применения телесных наказаний в таких учреждениях и свести ее на нет».</w:t>
      </w:r>
    </w:p>
    <w:p w14:paraId="38C8A6EB" w14:textId="77777777" w:rsidR="008D1BD1" w:rsidRPr="00130C2D" w:rsidRDefault="008D1BD1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/>
        </w:rPr>
      </w:pPr>
    </w:p>
    <w:p w14:paraId="59BC93B2" w14:textId="77777777" w:rsidR="008D1BD1" w:rsidRPr="00130C2D" w:rsidRDefault="008D1BD1" w:rsidP="008D1BD1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2"/>
        <w:rPr>
          <w:rFonts w:ascii="Amaranth" w:hAnsi="Amaranth"/>
          <w:b/>
          <w:i/>
        </w:rPr>
      </w:pPr>
      <w:r w:rsidRPr="00130C2D">
        <w:rPr>
          <w:rFonts w:ascii="Cambria" w:hAnsi="Cambria" w:cs="Cambria"/>
          <w:b/>
          <w:i/>
        </w:rPr>
        <w:t>Европейский</w:t>
      </w:r>
      <w:r w:rsidRPr="00130C2D">
        <w:rPr>
          <w:rFonts w:ascii="Amaranth" w:hAnsi="Amaranth"/>
          <w:b/>
          <w:i/>
        </w:rPr>
        <w:t xml:space="preserve"> </w:t>
      </w:r>
      <w:r w:rsidRPr="00130C2D">
        <w:rPr>
          <w:rFonts w:ascii="Cambria" w:hAnsi="Cambria" w:cs="Cambria"/>
          <w:b/>
          <w:i/>
        </w:rPr>
        <w:t>комитет</w:t>
      </w:r>
      <w:r w:rsidRPr="00130C2D">
        <w:rPr>
          <w:rFonts w:ascii="Amaranth" w:hAnsi="Amaranth"/>
          <w:b/>
          <w:i/>
        </w:rPr>
        <w:t xml:space="preserve"> </w:t>
      </w:r>
      <w:r w:rsidRPr="00130C2D">
        <w:rPr>
          <w:rFonts w:ascii="Cambria" w:hAnsi="Cambria" w:cs="Cambria"/>
          <w:b/>
          <w:i/>
        </w:rPr>
        <w:t>по</w:t>
      </w:r>
      <w:r w:rsidRPr="00130C2D">
        <w:rPr>
          <w:rFonts w:ascii="Amaranth" w:hAnsi="Amaranth"/>
          <w:b/>
          <w:i/>
        </w:rPr>
        <w:t xml:space="preserve"> </w:t>
      </w:r>
      <w:r w:rsidRPr="00130C2D">
        <w:rPr>
          <w:rFonts w:ascii="Cambria" w:hAnsi="Cambria" w:cs="Cambria"/>
          <w:b/>
          <w:i/>
        </w:rPr>
        <w:t>социальным</w:t>
      </w:r>
      <w:r w:rsidRPr="00130C2D">
        <w:rPr>
          <w:rFonts w:ascii="Amaranth" w:hAnsi="Amaranth"/>
          <w:b/>
          <w:i/>
        </w:rPr>
        <w:t xml:space="preserve"> </w:t>
      </w:r>
      <w:r w:rsidRPr="00130C2D">
        <w:rPr>
          <w:rFonts w:ascii="Cambria" w:hAnsi="Cambria" w:cs="Cambria"/>
          <w:b/>
          <w:i/>
        </w:rPr>
        <w:t>правам</w:t>
      </w:r>
    </w:p>
    <w:p w14:paraId="71B599C6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(Январь 2016 года, Заключительные положения 2015 года)</w:t>
      </w:r>
    </w:p>
    <w:p w14:paraId="5ED930DF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напоминает, что согласно Статье 17 документа, запрет любых телесных наказаний детей  — важная мера вне зависимости от дискуссий и сомнений насчет того, где проходит граница между тем, что является приемлимой формой наказания, а что нет (Общее введение к Заключительным положениям XV-2). Комитет ссылается на свою интепретацию статьи 17 документа относительно недавнего запрета телесных наказаний детей по решению Всемирной организации против пыток против Португалии (жалоба № 34/2006, решение от 5 декабря 2006 г., §§ 19-21)</w:t>
      </w:r>
    </w:p>
    <w:p w14:paraId="4D34C33D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«Чтобы соответствовать статье 17 внутренние законы государства должны запретить любую форму насилия над детьми и ввести наказания за действия или поведение, которые отражаются на физической безопасности, чувстве собственного достоинства ребенка, а также на благосостоянии детей.</w:t>
      </w:r>
    </w:p>
    <w:p w14:paraId="7C32C809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Соответствующие положения должны быть достаточно ясными, обязательными к исполнению и точными, чтобы препятствовать отказам со стороны суда применять их в судебных процессах, связанных с насилием над детьми.</w:t>
      </w:r>
    </w:p>
    <w:p w14:paraId="4330E90C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Более того, государства должны действовать с должным вниманием, чтобы такое насилие было изкоренено на практике».</w:t>
      </w:r>
    </w:p>
    <w:p w14:paraId="46693ADD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отметил, что между органами по правам человека как в Европе, так и на международном уровне существует широкое согласие в отношении того, что телесные наказания детей должны быть запрещены законом в скорейшем порядке и полностью. В этом отношении комитет ссылается, в частности, на Замечание общего характера № 8 и №13 Комитета по правам ребенка о правах детей в рамках совершения правосудия в отношении несовершеннолетних (жалоба No 93/2013 Ассоциации по защите всех детей (APPROACH) против Ирландии, решение по существу от 2 декабря 2014 г., §§45-47).</w:t>
      </w:r>
    </w:p>
    <w:p w14:paraId="4E041164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отмечает также, что согласно другому источнику (Глобальной нициативе по запрету телесных наказаний в России),  а также статьи 54 Семейного кодекса РФ от 1995 года гарантируется защита человеческого достоинства детей их родителями и защита от насилия со стороны родителей (статьи 56 и 69). Статьи гласят, что родители вправе и обязаны заниматься образованием своих детей и заботиться о «здоровье, физическом, духовном и нравственном развитии» своих детей (ст. 63), и что «способы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детей» (ст. 65). Уголовный кодекс РФ (1996) предусматривает наказание за намеренное причинение серьезного и менее тяжкого вреда здоровью  (ст. 111 и 115), а также за избиение и другие действия, причиняющие физическую боль.</w:t>
      </w:r>
    </w:p>
    <w:p w14:paraId="0D1C12C1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«Согласно тому же источнику, в 2010 году Министерство юстиции РФ заявляло о том, что эти положения из Семейного и Уголовного кодексов РФ приравниваются к запрету телесных наказаний детей. Тем не менее, за отсутствием явного запрета телесных наказаний остатется </w:t>
      </w:r>
      <w:r>
        <w:rPr>
          <w:rFonts w:asciiTheme="minorHAnsi" w:hAnsiTheme="minorHAnsi"/>
        </w:rPr>
        <w:lastRenderedPageBreak/>
        <w:t>неясным, запрещены ли наказания в семье, в воспитательных учреждениях и в местах содержания под стражей».</w:t>
      </w:r>
    </w:p>
    <w:p w14:paraId="09083F66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«Что касается детей, находящихся в учреждениях, в том же источнике оговаривается что, закон не содержит явного запрета телесных наказаний дома, в школе и прочих учреждениях (при опёке, в учреждениях, местах безопасности, в местах оказания услуг неотложной помощи и т. д.). Соглусно Семейному кодексу РФ от 1995 года и Уголовному кодексу РФ от 1996 года дети защищены законом не от всех форм телесных наказаний, а лишь  от некоторых».</w:t>
      </w:r>
    </w:p>
    <w:p w14:paraId="1C74D1E5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Что касается школ, то статьёй 34 Закона «Об образовании» от 2012 года оговорено, что учащиеся имеют право на уважение человеческого достоинства, защиту от всех форм физического и морального насилия, оскорбления личности, защиту жизни и здоровья. Статья 43(3) гласит, что дисциплина в образовательной деятельности обеспечивается на основе уважения человеческого достоинства учащихся и преподавателей и применение физического и морального насилия по отношению к учащимся не допускается.</w:t>
      </w:r>
    </w:p>
    <w:p w14:paraId="48A50D9D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считает, что не все формы телесных наказаний однозначно запрещены в семьях и в учреждениях. Поэтому ситуация не находится в соответствии с документом».</w:t>
      </w:r>
    </w:p>
    <w:p w14:paraId="7F082E8D" w14:textId="77777777" w:rsidR="00130C2D" w:rsidRDefault="00130C2D" w:rsidP="00130C2D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«На основании того, что не все формы телесных наказаний запрещены в семьях и в учреждениях, комитет заключает, что ситуация в Российской Федерации не соответствует статье 17 §1 основополагающего документа».</w:t>
      </w:r>
    </w:p>
    <w:p w14:paraId="33204B07" w14:textId="77777777" w:rsidR="0068756F" w:rsidRDefault="0068756F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2C9C26F6" w14:textId="77777777" w:rsidR="00856F17" w:rsidRPr="00856F17" w:rsidRDefault="00856F17" w:rsidP="00856F17">
      <w:pPr>
        <w:keepNext/>
        <w:spacing w:after="120"/>
        <w:outlineLvl w:val="1"/>
        <w:rPr>
          <w:rFonts w:ascii="Amaranth" w:hAnsi="Amaranth"/>
          <w:b/>
          <w:bCs/>
          <w:iCs/>
          <w:sz w:val="28"/>
        </w:rPr>
      </w:pPr>
      <w:bookmarkStart w:id="4" w:name="_Toc197484014"/>
      <w:r w:rsidRPr="00856F17">
        <w:rPr>
          <w:rFonts w:ascii="Cambria" w:hAnsi="Cambria" w:cs="Cambria"/>
          <w:b/>
          <w:bCs/>
          <w:iCs/>
          <w:sz w:val="28"/>
        </w:rPr>
        <w:t>Исследование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распространенности</w:t>
      </w:r>
      <w:r w:rsidRPr="00856F17">
        <w:rPr>
          <w:rFonts w:ascii="Amaranth" w:hAnsi="Amaranth"/>
          <w:b/>
          <w:bCs/>
          <w:iCs/>
          <w:sz w:val="28"/>
        </w:rPr>
        <w:t>/</w:t>
      </w:r>
      <w:r w:rsidRPr="00856F17">
        <w:rPr>
          <w:rFonts w:ascii="Cambria" w:hAnsi="Cambria" w:cs="Cambria"/>
          <w:b/>
          <w:bCs/>
          <w:iCs/>
          <w:sz w:val="28"/>
        </w:rPr>
        <w:t>отношения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к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подобным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методам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наказания</w:t>
      </w:r>
      <w:bookmarkEnd w:id="4"/>
      <w:r w:rsidRPr="00856F17">
        <w:rPr>
          <w:rFonts w:ascii="Cambria" w:hAnsi="Cambria" w:cs="Cambria"/>
          <w:b/>
          <w:bCs/>
          <w:iCs/>
          <w:sz w:val="28"/>
        </w:rPr>
        <w:t>за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последние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десять</w:t>
      </w:r>
      <w:r w:rsidRPr="00856F17">
        <w:rPr>
          <w:rFonts w:ascii="Amaranth" w:hAnsi="Amaranth"/>
          <w:b/>
          <w:bCs/>
          <w:iCs/>
          <w:sz w:val="28"/>
        </w:rPr>
        <w:t xml:space="preserve"> </w:t>
      </w:r>
      <w:r w:rsidRPr="00856F17">
        <w:rPr>
          <w:rFonts w:ascii="Cambria" w:hAnsi="Cambria" w:cs="Cambria"/>
          <w:b/>
          <w:bCs/>
          <w:iCs/>
          <w:sz w:val="28"/>
        </w:rPr>
        <w:t>лет</w:t>
      </w:r>
    </w:p>
    <w:p w14:paraId="2693DC09" w14:textId="77777777" w:rsidR="00BE671E" w:rsidRPr="00BE671E" w:rsidRDefault="00BE671E" w:rsidP="00BE671E">
      <w:pPr>
        <w:spacing w:after="60"/>
        <w:rPr>
          <w:rFonts w:asciiTheme="minorHAnsi" w:hAnsiTheme="minorHAnsi"/>
        </w:rPr>
      </w:pPr>
      <w:r w:rsidRPr="00BE671E">
        <w:rPr>
          <w:rFonts w:asciiTheme="minorHAnsi" w:hAnsiTheme="minorHAnsi"/>
        </w:rPr>
        <w:t>В докладе Human Rights Watch, основанном на посещении 10-ти детских домов и проведении более 200 интервью, включающих детей и подростков с инвалидностью, сейчас и ранее проживавших в учреждениях, задокументированы тяжелые формы насильственного наказания детей со стороны персонала. Такие наказания включали: избиение детей, литье холодной воды на голову детям, использование физического ограничения, в том числе привязывание детей к кроваткам или инвалидным креслам, частое использование успокоительных для контроля над детьми, принудительную психиатрическую госпиализацию в качестве наказания, принудительную изоляцию, отказ в контактах с членами семьи, угрозы смерти, избиения, психиатрической госпитализации, оскорбления и издевательства.</w:t>
      </w:r>
    </w:p>
    <w:p w14:paraId="116D1812" w14:textId="77777777" w:rsidR="00BE671E" w:rsidRPr="00BE671E" w:rsidRDefault="00BE671E" w:rsidP="00BE671E">
      <w:pPr>
        <w:spacing w:after="240"/>
        <w:jc w:val="right"/>
        <w:rPr>
          <w:rFonts w:asciiTheme="minorHAnsi" w:hAnsiTheme="minorHAnsi"/>
          <w:sz w:val="20"/>
        </w:rPr>
      </w:pPr>
      <w:r w:rsidRPr="00BE671E">
        <w:rPr>
          <w:rFonts w:asciiTheme="minorHAnsi" w:hAnsiTheme="minorHAnsi"/>
          <w:sz w:val="20"/>
        </w:rPr>
        <w:t xml:space="preserve">(Human Rights Watch (2014), </w:t>
      </w:r>
      <w:r w:rsidRPr="00BE671E">
        <w:rPr>
          <w:rFonts w:asciiTheme="minorHAnsi" w:hAnsiTheme="minorHAnsi"/>
          <w:i/>
          <w:sz w:val="20"/>
        </w:rPr>
        <w:t>Abandoned by the State: Violence, Neglect, and Isolation for Children with Disabilities in Russian Orphanages</w:t>
      </w:r>
      <w:r w:rsidRPr="00BE671E">
        <w:rPr>
          <w:rFonts w:asciiTheme="minorHAnsi" w:hAnsiTheme="minorHAnsi"/>
          <w:sz w:val="20"/>
        </w:rPr>
        <w:t>, NY: Human Rights Watch) [Брошенные государством: насилие, заброшенность и изоляция детей с инвалидностью в российских детских домах]</w:t>
      </w:r>
    </w:p>
    <w:p w14:paraId="21411301" w14:textId="77777777" w:rsidR="00BE671E" w:rsidRPr="00BE671E" w:rsidRDefault="00BE671E" w:rsidP="00BE671E">
      <w:pPr>
        <w:spacing w:after="60"/>
        <w:rPr>
          <w:rFonts w:asciiTheme="minorHAnsi" w:hAnsiTheme="minorHAnsi"/>
        </w:rPr>
      </w:pPr>
      <w:r w:rsidRPr="00BE671E">
        <w:rPr>
          <w:rFonts w:asciiTheme="minorHAnsi" w:hAnsiTheme="minorHAnsi"/>
        </w:rPr>
        <w:t xml:space="preserve">В опросе, проведенном Всероссийским центом изучения общественного мнения, в котором приняли участие 1600 человек в 138 регионах, 27% респондентов одобрили телесные наказания в качестве меры пресечения за преступление. </w:t>
      </w:r>
    </w:p>
    <w:p w14:paraId="5882C422" w14:textId="77777777" w:rsidR="00BE671E" w:rsidRPr="00BE671E" w:rsidRDefault="00BE671E" w:rsidP="00BE671E">
      <w:pPr>
        <w:spacing w:after="240"/>
        <w:jc w:val="right"/>
        <w:rPr>
          <w:rFonts w:asciiTheme="minorHAnsi" w:hAnsiTheme="minorHAnsi"/>
          <w:sz w:val="20"/>
        </w:rPr>
      </w:pPr>
      <w:r w:rsidRPr="00BE671E">
        <w:rPr>
          <w:rFonts w:asciiTheme="minorHAnsi" w:hAnsiTheme="minorHAnsi"/>
          <w:sz w:val="20"/>
        </w:rPr>
        <w:t xml:space="preserve">(Сообщил </w:t>
      </w:r>
      <w:r w:rsidRPr="00BE671E">
        <w:rPr>
          <w:rFonts w:asciiTheme="minorHAnsi" w:eastAsia="Calibri" w:hAnsiTheme="minorHAnsi"/>
          <w:i/>
          <w:iCs/>
          <w:sz w:val="20"/>
        </w:rPr>
        <w:t>Голос России</w:t>
      </w:r>
      <w:r w:rsidRPr="00BE671E">
        <w:rPr>
          <w:rFonts w:asciiTheme="minorHAnsi" w:eastAsia="Calibri" w:hAnsiTheme="minorHAnsi"/>
          <w:sz w:val="20"/>
        </w:rPr>
        <w:t>, 28 сентября 2012 года)</w:t>
      </w:r>
    </w:p>
    <w:p w14:paraId="54008309" w14:textId="488161DB" w:rsidR="0068756F" w:rsidRDefault="0068756F" w:rsidP="00BE671E">
      <w:pPr>
        <w:spacing w:after="60"/>
        <w:rPr>
          <w:rFonts w:asciiTheme="minorHAnsi" w:hAnsiTheme="minorHAnsi"/>
          <w:sz w:val="20"/>
        </w:rPr>
      </w:pPr>
    </w:p>
    <w:sectPr w:rsidR="0068756F">
      <w:footerReference w:type="default" r:id="rId13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E697" w14:textId="77777777" w:rsidR="005C1FE1" w:rsidRDefault="005C1FE1">
      <w:r>
        <w:separator/>
      </w:r>
    </w:p>
    <w:p w14:paraId="310BDA04" w14:textId="77777777" w:rsidR="005C1FE1" w:rsidRDefault="005C1FE1"/>
  </w:endnote>
  <w:endnote w:type="continuationSeparator" w:id="0">
    <w:p w14:paraId="542518BF" w14:textId="77777777" w:rsidR="005C1FE1" w:rsidRDefault="005C1FE1">
      <w:r>
        <w:continuationSeparator/>
      </w:r>
    </w:p>
    <w:p w14:paraId="2E3348C1" w14:textId="77777777" w:rsidR="005C1FE1" w:rsidRDefault="005C1FE1"/>
  </w:endnote>
  <w:endnote w:type="continuationNotice" w:id="1">
    <w:p w14:paraId="0601E716" w14:textId="77777777" w:rsidR="005C1FE1" w:rsidRDefault="005C1FE1"/>
    <w:p w14:paraId="120AE168" w14:textId="77777777" w:rsidR="005C1FE1" w:rsidRDefault="005C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altName w:val="Times New Roman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435A0D33" w:rsidR="0068756F" w:rsidRDefault="00D37BC0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7D0C5F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68756F" w:rsidRDefault="006875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DD37" w14:textId="77777777" w:rsidR="005C1FE1" w:rsidRDefault="005C1FE1">
      <w:r>
        <w:separator/>
      </w:r>
    </w:p>
    <w:p w14:paraId="00CC6817" w14:textId="77777777" w:rsidR="005C1FE1" w:rsidRDefault="005C1FE1"/>
  </w:footnote>
  <w:footnote w:type="continuationSeparator" w:id="0">
    <w:p w14:paraId="7923BB26" w14:textId="77777777" w:rsidR="005C1FE1" w:rsidRDefault="005C1FE1">
      <w:r>
        <w:continuationSeparator/>
      </w:r>
    </w:p>
    <w:p w14:paraId="6ACF9ED5" w14:textId="77777777" w:rsidR="005C1FE1" w:rsidRDefault="005C1FE1"/>
  </w:footnote>
  <w:footnote w:type="continuationNotice" w:id="1">
    <w:p w14:paraId="2942326F" w14:textId="77777777" w:rsidR="005C1FE1" w:rsidRDefault="005C1FE1"/>
    <w:p w14:paraId="6B958E69" w14:textId="77777777" w:rsidR="005C1FE1" w:rsidRDefault="005C1FE1"/>
  </w:footnote>
  <w:footnote w:id="2">
    <w:p w14:paraId="7AA84DDF" w14:textId="77777777" w:rsidR="00866253" w:rsidRDefault="00866253" w:rsidP="00866253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3 марта 2009 г., A/HRC/11/19, доклад рабочей группы, пункты 85(15), 85(17), 85(19), 85(33) и 85(39)</w:t>
      </w:r>
    </w:p>
  </w:footnote>
  <w:footnote w:id="3">
    <w:p w14:paraId="25C0518F" w14:textId="77777777" w:rsidR="00866253" w:rsidRDefault="00866253" w:rsidP="00866253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8 июля 2013 г., A/HRC/24/14, доклад рабочей группы, пункты 140(31), 140(43), 140(44) и 140(46)</w:t>
      </w:r>
    </w:p>
  </w:footnote>
  <w:footnote w:id="4">
    <w:p w14:paraId="5E05A401" w14:textId="77777777" w:rsidR="00866253" w:rsidRDefault="00866253" w:rsidP="00866253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23 мая 2018 г., A/HRC/WG.6/30/L.11 неотредактированная версия, проект доклада рабочей группы, пункты 147(58), 147(279) и 147(280)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F60CE"/>
    <w:rsid w:val="00105465"/>
    <w:rsid w:val="0010748C"/>
    <w:rsid w:val="00113D02"/>
    <w:rsid w:val="00120D68"/>
    <w:rsid w:val="00123508"/>
    <w:rsid w:val="00130C2D"/>
    <w:rsid w:val="001356B5"/>
    <w:rsid w:val="001410F0"/>
    <w:rsid w:val="00142C16"/>
    <w:rsid w:val="00172037"/>
    <w:rsid w:val="001740C1"/>
    <w:rsid w:val="00175ECF"/>
    <w:rsid w:val="001A06FE"/>
    <w:rsid w:val="001C0CB6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05C86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C1FE1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74323"/>
    <w:rsid w:val="00674645"/>
    <w:rsid w:val="006825A3"/>
    <w:rsid w:val="00682E39"/>
    <w:rsid w:val="0068756F"/>
    <w:rsid w:val="006929A1"/>
    <w:rsid w:val="006A1C2C"/>
    <w:rsid w:val="006C2E7A"/>
    <w:rsid w:val="006D0138"/>
    <w:rsid w:val="006D767D"/>
    <w:rsid w:val="006E47EB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95440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C5F"/>
    <w:rsid w:val="007D0DF5"/>
    <w:rsid w:val="007E0EE4"/>
    <w:rsid w:val="007E3D40"/>
    <w:rsid w:val="00810387"/>
    <w:rsid w:val="00820DC0"/>
    <w:rsid w:val="00821757"/>
    <w:rsid w:val="00823B96"/>
    <w:rsid w:val="0082500B"/>
    <w:rsid w:val="008331FF"/>
    <w:rsid w:val="00855E97"/>
    <w:rsid w:val="00856F17"/>
    <w:rsid w:val="00862AF5"/>
    <w:rsid w:val="00864245"/>
    <w:rsid w:val="00866253"/>
    <w:rsid w:val="0087083D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1BD1"/>
    <w:rsid w:val="008D4938"/>
    <w:rsid w:val="008D7981"/>
    <w:rsid w:val="008F31D8"/>
    <w:rsid w:val="008F4411"/>
    <w:rsid w:val="00905ADB"/>
    <w:rsid w:val="00907813"/>
    <w:rsid w:val="00912AE7"/>
    <w:rsid w:val="0091489B"/>
    <w:rsid w:val="00965E99"/>
    <w:rsid w:val="009743C6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3AF3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688A"/>
    <w:rsid w:val="00B64C3E"/>
    <w:rsid w:val="00B64F2A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671E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D5FFE"/>
    <w:rsid w:val="00CE436E"/>
    <w:rsid w:val="00CF14A8"/>
    <w:rsid w:val="00CF3031"/>
    <w:rsid w:val="00D00EBB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37BC0"/>
    <w:rsid w:val="00D45C36"/>
    <w:rsid w:val="00D53AD4"/>
    <w:rsid w:val="00D655B6"/>
    <w:rsid w:val="00D7345E"/>
    <w:rsid w:val="00D7371D"/>
    <w:rsid w:val="00D74358"/>
    <w:rsid w:val="00D77A77"/>
    <w:rsid w:val="00D77C99"/>
    <w:rsid w:val="00D80B70"/>
    <w:rsid w:val="00D86D9B"/>
    <w:rsid w:val="00D94B85"/>
    <w:rsid w:val="00DA00BF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6BC5"/>
    <w:rsid w:val="00EF7B48"/>
    <w:rsid w:val="00F05051"/>
    <w:rsid w:val="00F06234"/>
    <w:rsid w:val="00F210EF"/>
    <w:rsid w:val="00F230C9"/>
    <w:rsid w:val="00F26B60"/>
    <w:rsid w:val="00F31816"/>
    <w:rsid w:val="00F413D8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C58FC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,4_G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30C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0C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25BAE-30DC-4E02-867B-2608664D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</cp:lastModifiedBy>
  <cp:revision>2</cp:revision>
  <cp:lastPrinted>2014-10-30T23:06:00Z</cp:lastPrinted>
  <dcterms:created xsi:type="dcterms:W3CDTF">2020-01-16T15:01:00Z</dcterms:created>
  <dcterms:modified xsi:type="dcterms:W3CDTF">2020-01-16T15:01:00Z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