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15"/>
      </w:tblGrid>
      <w:tr w:rsidR="00EE2C43" w:rsidRPr="000A0547" w14:paraId="6A5B351F" w14:textId="77777777">
        <w:tc>
          <w:tcPr>
            <w:tcW w:w="10138" w:type="dxa"/>
            <w:gridSpan w:val="2"/>
          </w:tcPr>
          <w:p w14:paraId="7F549168" w14:textId="03DC8719" w:rsidR="00EE2C43" w:rsidRPr="00B75534" w:rsidRDefault="00B75534" w:rsidP="002217D8">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Pr>
                <w:rFonts w:ascii="Amaranth" w:hAnsi="Amaranth" w:cstheme="minorHAnsi"/>
                <w:b/>
                <w:color w:val="1E3250"/>
                <w:sz w:val="50"/>
                <w:szCs w:val="50"/>
                <w:lang w:val="fr-FR"/>
              </w:rPr>
              <w:t>à</w:t>
            </w:r>
            <w:r w:rsidR="002217D8">
              <w:rPr>
                <w:rFonts w:ascii="Amaranth" w:hAnsi="Amaranth" w:cstheme="minorHAnsi"/>
                <w:b/>
                <w:color w:val="1E3250"/>
                <w:sz w:val="50"/>
                <w:szCs w:val="50"/>
                <w:lang w:val="fr-FR"/>
              </w:rPr>
              <w:t xml:space="preserve"> </w:t>
            </w:r>
            <w:r w:rsidR="002217D8" w:rsidRPr="002217D8">
              <w:rPr>
                <w:rFonts w:ascii="Amaranth" w:hAnsi="Amaranth" w:cstheme="minorHAnsi"/>
                <w:b/>
                <w:color w:val="1E3250"/>
                <w:sz w:val="50"/>
                <w:szCs w:val="50"/>
                <w:lang w:val="fr-FR"/>
              </w:rPr>
              <w:t>Saint-Barthélemy</w:t>
            </w:r>
          </w:p>
        </w:tc>
      </w:tr>
      <w:tr w:rsidR="00EE2C43" w:rsidRPr="00B75534" w14:paraId="17B03D39" w14:textId="77777777" w:rsidTr="000A0547">
        <w:tc>
          <w:tcPr>
            <w:tcW w:w="5023" w:type="dxa"/>
          </w:tcPr>
          <w:p w14:paraId="4811C74B" w14:textId="10C8F8AE" w:rsidR="007E3D40" w:rsidRPr="00B75534" w:rsidRDefault="00B75534"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Dernière mise à jour</w:t>
            </w:r>
            <w:r w:rsidR="002217D8">
              <w:rPr>
                <w:rFonts w:ascii="Amaranth" w:hAnsi="Amaranth" w:cstheme="minorHAnsi"/>
                <w:szCs w:val="28"/>
                <w:lang w:val="fr-FR"/>
              </w:rPr>
              <w:t xml:space="preserve"> : </w:t>
            </w:r>
            <w:r w:rsidR="000A0547">
              <w:rPr>
                <w:rFonts w:ascii="Amaranth" w:hAnsi="Amaranth" w:cstheme="minorHAnsi"/>
                <w:szCs w:val="28"/>
                <w:lang w:val="fr-FR"/>
              </w:rPr>
              <w:t>ao</w:t>
            </w:r>
            <w:r w:rsidR="000A0547" w:rsidRPr="005A2434">
              <w:rPr>
                <w:rFonts w:ascii="Amaranth" w:hAnsi="Amaranth" w:cstheme="minorHAnsi"/>
                <w:szCs w:val="28"/>
                <w:lang w:val="fr-FR"/>
              </w:rPr>
              <w:t>û</w:t>
            </w:r>
            <w:r w:rsidR="000A0547">
              <w:rPr>
                <w:rFonts w:ascii="Amaranth" w:hAnsi="Amaranth" w:cstheme="minorHAnsi"/>
                <w:szCs w:val="28"/>
                <w:lang w:val="fr-FR"/>
              </w:rPr>
              <w:t xml:space="preserve">t </w:t>
            </w:r>
            <w:r w:rsidR="002217D8">
              <w:rPr>
                <w:rFonts w:ascii="Amaranth" w:hAnsi="Amaranth" w:cstheme="minorHAnsi"/>
                <w:szCs w:val="28"/>
                <w:lang w:val="fr-FR"/>
              </w:rPr>
              <w:t>201</w:t>
            </w:r>
            <w:r w:rsidR="000A0547">
              <w:rPr>
                <w:rFonts w:ascii="Amaranth" w:hAnsi="Amaranth" w:cstheme="minorHAnsi"/>
                <w:szCs w:val="28"/>
                <w:lang w:val="fr-FR"/>
              </w:rPr>
              <w:t>9</w:t>
            </w:r>
          </w:p>
          <w:p w14:paraId="6D176AB3" w14:textId="77777777" w:rsidR="007E3D40" w:rsidRPr="00B75534" w:rsidRDefault="007075DC" w:rsidP="007E3D40">
            <w:pPr>
              <w:rPr>
                <w:rFonts w:ascii="Amaranth" w:hAnsi="Amaranth" w:cstheme="minorHAnsi"/>
                <w:color w:val="0096A3"/>
                <w:szCs w:val="28"/>
                <w:lang w:val="fr-FR"/>
              </w:rPr>
            </w:pPr>
            <w:r w:rsidRPr="00ED1A8E">
              <w:rPr>
                <w:rFonts w:asciiTheme="minorHAnsi" w:hAnsiTheme="minorHAnsi"/>
                <w:lang w:val="fr-FR"/>
              </w:rPr>
              <w:t>É</w:t>
            </w:r>
            <w:r>
              <w:rPr>
                <w:rFonts w:ascii="Amaranth" w:hAnsi="Amaranth" w:cstheme="minorHAnsi"/>
                <w:szCs w:val="28"/>
                <w:lang w:val="fr-FR"/>
              </w:rPr>
              <w:t xml:space="preserve">galement </w:t>
            </w:r>
            <w:r w:rsidR="00B75534">
              <w:rPr>
                <w:rFonts w:ascii="Amaranth" w:hAnsi="Amaranth" w:cstheme="minorHAnsi"/>
                <w:szCs w:val="28"/>
                <w:lang w:val="fr-FR"/>
              </w:rPr>
              <w:t>disponible en ligne sur</w:t>
            </w:r>
            <w:r w:rsidR="00EE2C43" w:rsidRPr="00B75534">
              <w:rPr>
                <w:rFonts w:ascii="Amaranth" w:hAnsi="Amaranth" w:cstheme="minorHAnsi"/>
                <w:b/>
                <w:szCs w:val="28"/>
                <w:lang w:val="fr-FR"/>
              </w:rPr>
              <w:t xml:space="preserv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738957D4" w:rsidR="00CD5FFE" w:rsidRPr="00B75534" w:rsidRDefault="00B75534" w:rsidP="002217D8">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Pr>
                <w:rFonts w:ascii="Amaranth" w:hAnsi="Amaranth" w:cstheme="minorHAnsi"/>
                <w:b/>
                <w:lang w:val="fr-FR"/>
              </w:rPr>
              <w:t xml:space="preserve">Population infantile </w:t>
            </w:r>
            <w:r w:rsidR="002217D8" w:rsidRPr="002217D8">
              <w:rPr>
                <w:rFonts w:ascii="Amaranth" w:hAnsi="Amaranth" w:cstheme="minorHAnsi"/>
                <w:b/>
                <w:lang w:val="fr-FR"/>
              </w:rPr>
              <w:t>(0-14 ans)</w:t>
            </w:r>
            <w:r w:rsidR="002217D8">
              <w:rPr>
                <w:rFonts w:ascii="Amaranth" w:hAnsi="Amaranth" w:cstheme="minorHAnsi"/>
                <w:lang w:val="fr-FR"/>
              </w:rPr>
              <w:t xml:space="preserve"> </w:t>
            </w:r>
            <w:r w:rsidR="002217D8" w:rsidRPr="002217D8">
              <w:rPr>
                <w:rFonts w:ascii="Amaranth" w:hAnsi="Amaranth" w:cstheme="minorHAnsi"/>
                <w:lang w:val="fr-FR"/>
              </w:rPr>
              <w:t>1 387 (CIA World Factbook, 2011 est.)</w:t>
            </w:r>
          </w:p>
        </w:tc>
        <w:tc>
          <w:tcPr>
            <w:tcW w:w="5115"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bookmarkEnd w:id="0"/>
    <w:p w14:paraId="5B28193B" w14:textId="1F1FC68B" w:rsidR="00560E4F" w:rsidRPr="00B75534" w:rsidRDefault="000A0547" w:rsidP="00E14E7F">
      <w:pPr>
        <w:jc w:val="center"/>
        <w:rPr>
          <w:lang w:val="fr-FR"/>
        </w:rPr>
      </w:pPr>
      <w:r>
        <w:rPr>
          <w:noProof/>
        </w:rPr>
        <w:pict w14:anchorId="248CE1D8">
          <v:roundrect id="Rounded Rectangle 3" o:spid="_x0000_s1026" style="position:absolute;left:0;text-align:left;margin-left:5.25pt;margin-top:249pt;width:484.45pt;height:55.85pt;z-index:251660288;visibility:visible;mso-wrap-style:square;mso-width-percent:0;mso-height-percent:0;mso-wrap-distance-left:9pt;mso-wrap-distance-top:3.6pt;mso-wrap-distance-right:9pt;mso-wrap-distance-bottom:3.6pt;mso-position-horizontal-relative:margin;mso-position-vertical-relative:page;mso-width-percent:0;mso-height-percent:0;mso-width-relative:margin;mso-height-relative:margin;v-text-anchor:top" arcsize="10923f" strokecolor="#0096a3" strokeweight="1.5pt">
            <v:stroke joinstyle="miter"/>
            <v:textbox>
              <w:txbxContent>
                <w:p w14:paraId="3FCC1F2B" w14:textId="77777777" w:rsidR="000A0547" w:rsidRPr="00EB6EF7" w:rsidRDefault="000A0547" w:rsidP="000A0547">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v:textbox>
            <w10:wrap type="square" anchorx="margin" anchory="page"/>
          </v:roundrect>
        </w:pict>
      </w:r>
    </w:p>
    <w:p w14:paraId="607A706C" w14:textId="77777777" w:rsidR="000A0547" w:rsidRDefault="000A0547" w:rsidP="002217D8">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b/>
          <w:lang w:val="fr-FR"/>
        </w:rPr>
      </w:pPr>
    </w:p>
    <w:p w14:paraId="1F63FB1D" w14:textId="4F67E9A0" w:rsidR="002217D8" w:rsidRPr="002217D8" w:rsidRDefault="002217D8" w:rsidP="002217D8">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Pr>
          <w:rFonts w:ascii="Calibri" w:hAnsi="Calibri"/>
          <w:b/>
          <w:lang w:val="fr-FR"/>
        </w:rPr>
        <w:t>Note</w:t>
      </w:r>
      <w:r w:rsidRPr="002217D8">
        <w:rPr>
          <w:rFonts w:ascii="Calibri" w:hAnsi="Calibri"/>
          <w:b/>
          <w:lang w:val="fr-FR"/>
        </w:rPr>
        <w:t xml:space="preserve"> :</w:t>
      </w:r>
      <w:r w:rsidRPr="002217D8">
        <w:rPr>
          <w:rFonts w:ascii="Calibri" w:hAnsi="Calibri"/>
          <w:lang w:val="fr-FR"/>
        </w:rPr>
        <w:t xml:space="preserve"> Saint-Barthélemy est une collectivité d'outre-mer de la France. Elle faisait partie intégrante de la Guadeloupe (département français d'outre-mer) ; l'électorat a voté en 2003 pour la séparation et le statut de collectivité d'outre-mer a été atteint en 2007. En vertu de l'article 74 de la Constitution française de 1958, le statut des collectivités d'outre-mer est déterminé par des lois organiques qui précisent, entre autres, les conditions d'application des lois et règlements français. S’agissant de Saint-Barthélemy</w:t>
      </w:r>
      <w:r w:rsidRPr="002217D8">
        <w:rPr>
          <w:rFonts w:ascii="Calibri" w:hAnsi="Calibri" w:cs="Calibri"/>
          <w:lang w:val="fr-FR"/>
        </w:rPr>
        <w:t xml:space="preserve">, la </w:t>
      </w:r>
      <w:r w:rsidRPr="002217D8">
        <w:rPr>
          <w:rFonts w:ascii="Calibri" w:hAnsi="Calibri" w:cs="Calibri"/>
          <w:shd w:val="clear" w:color="auto" w:fill="FFFFFF"/>
          <w:lang w:val="fr-FR"/>
        </w:rPr>
        <w:t>loi organique n° 2007-223 du 21 février 2007</w:t>
      </w:r>
      <w:r w:rsidRPr="002217D8">
        <w:rPr>
          <w:rFonts w:ascii="Calibri" w:hAnsi="Calibri" w:cs="Calibri"/>
          <w:lang w:val="fr-FR"/>
        </w:rPr>
        <w:t xml:space="preserve"> pr</w:t>
      </w:r>
      <w:r w:rsidRPr="002217D8">
        <w:rPr>
          <w:rFonts w:ascii="Calibri" w:hAnsi="Calibri"/>
          <w:lang w:val="fr-FR"/>
        </w:rPr>
        <w:t>évoit l'application de plein droit de la législation française, sauf en matière d'impôts et d'immigration.</w:t>
      </w:r>
    </w:p>
    <w:p w14:paraId="1CA151E4" w14:textId="77777777" w:rsidR="002217D8" w:rsidRDefault="002217D8" w:rsidP="002217D8">
      <w:pPr>
        <w:rPr>
          <w:lang w:val="fr-FR"/>
        </w:rPr>
      </w:pPr>
    </w:p>
    <w:p w14:paraId="448380A3" w14:textId="77777777" w:rsidR="000A0547" w:rsidRPr="009C1D2A" w:rsidRDefault="000A0547" w:rsidP="000A0547">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bookmarkStart w:id="1" w:name="_Toc197483587"/>
      <w:r w:rsidRPr="009C1D2A">
        <w:rPr>
          <w:rFonts w:ascii="Amaranth" w:hAnsi="Amaranth" w:cstheme="minorHAnsi"/>
          <w:b/>
          <w:sz w:val="28"/>
          <w:szCs w:val="28"/>
          <w:lang w:val="fr-FR"/>
        </w:rPr>
        <w:t>L’interdiction des châtiments corporels</w:t>
      </w:r>
    </w:p>
    <w:p w14:paraId="03EABFB7" w14:textId="77777777" w:rsidR="000A0547" w:rsidRPr="009C1D2A" w:rsidRDefault="000A0547" w:rsidP="000A0547">
      <w:pPr>
        <w:pStyle w:val="Heading3"/>
        <w:spacing w:before="0" w:after="120"/>
        <w:rPr>
          <w:rFonts w:ascii="Amaranth" w:hAnsi="Amaranth" w:cstheme="minorHAnsi"/>
          <w:sz w:val="24"/>
          <w:lang w:val="fr-FR"/>
        </w:rPr>
      </w:pPr>
      <w:r w:rsidRPr="009C1D2A">
        <w:rPr>
          <w:rFonts w:ascii="Amaranth" w:hAnsi="Amaranth" w:cstheme="minorHAnsi"/>
          <w:sz w:val="24"/>
          <w:lang w:val="fr-FR"/>
        </w:rPr>
        <w:t>Foyer</w:t>
      </w:r>
    </w:p>
    <w:p w14:paraId="5FC9826E"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Les châtiments corporels sont interdits dans le cadre familial.</w:t>
      </w:r>
      <w:r w:rsidRPr="009C1D2A">
        <w:rPr>
          <w:lang w:val="fr-FR"/>
        </w:rPr>
        <w:t xml:space="preserve"> </w:t>
      </w:r>
      <w:r w:rsidRPr="009C1D2A">
        <w:rPr>
          <w:rFonts w:asciiTheme="minorHAnsi" w:hAnsiTheme="minorHAnsi" w:cstheme="minorHAnsi"/>
          <w:lang w:val="fr-FR"/>
        </w:rPr>
        <w:t xml:space="preserve">La loi relative à l’interdiction des violences éducatives ordinaires (terme français pour les châtiments corporels), adoptée à l’unanimité par le Senat en juillet 2019, modifie l’article 371-1 du Code Civil pour y inclure : « L’autorité parentale s’exerce sans violences physiques ou psychologiques. » Ceci est interprété comme une interdiction de tous les châtiments corporels. </w:t>
      </w:r>
    </w:p>
    <w:p w14:paraId="509DA395"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La loi fait également obligation au gouvernement de produire un rapport d’état des lieux évaluant les « besoins et moyens nécessaires au renforcement de la politique de sensibilisation, d’accompagnement et de soutien à la parentalité à destination des parents ainsi que de formation des professionnels concernés ». Une stratégie nationale de protection de l’enfance (2018-2022) est en cours de préparation.</w:t>
      </w:r>
      <w:r w:rsidRPr="009C1D2A">
        <w:rPr>
          <w:rFonts w:asciiTheme="minorHAnsi" w:hAnsiTheme="minorHAnsi" w:cstheme="minorHAnsi"/>
          <w:vertAlign w:val="superscript"/>
          <w:lang w:val="fr-FR"/>
        </w:rPr>
        <w:footnoteReference w:id="2"/>
      </w:r>
      <w:r w:rsidRPr="009C1D2A">
        <w:rPr>
          <w:rFonts w:asciiTheme="minorHAnsi" w:hAnsiTheme="minorHAnsi" w:cstheme="minorHAnsi"/>
          <w:lang w:val="fr-FR"/>
        </w:rPr>
        <w:t xml:space="preserve">  </w:t>
      </w:r>
    </w:p>
    <w:p w14:paraId="4A995B01"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lastRenderedPageBreak/>
        <w:t>Avant cette réforme, les châtiments corporels étaient légaux dans le foyer en vertu du « droit de correction » coutumier. Les dispositions contre la violence et les abus dans le Code pénal (entré en vigueur au 1er mars 1994), le Code civil, la loi n° 2007-293 du 5 mars 2007 réformant la protection de l'enfance et la loi n° 2006-399 du 4 avril 2006 renforçant la prévention et la répression des violences au sein du couple ou commises contre les mineurs n’étaient pas interprétées comme interdisant tout châtiment corporel, sans exception, dans l'éducation des enfants.</w:t>
      </w:r>
    </w:p>
    <w:p w14:paraId="784500F6"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En 2013, une plainte avait été déposée contre la France par APPROACH Ltd (Association for the Protection of All Children), dans le cadre de la procédure des réclamations collectives du Comité européen des droits sociaux.</w:t>
      </w:r>
      <w:r w:rsidRPr="009C1D2A">
        <w:rPr>
          <w:rFonts w:asciiTheme="minorHAnsi" w:hAnsiTheme="minorHAnsi" w:cstheme="minorHAnsi"/>
          <w:vertAlign w:val="superscript"/>
          <w:lang w:val="fr-FR"/>
        </w:rPr>
        <w:footnoteReference w:id="3"/>
      </w:r>
      <w:r w:rsidRPr="009C1D2A">
        <w:rPr>
          <w:rFonts w:asciiTheme="minorHAnsi" w:hAnsiTheme="minorHAnsi" w:cstheme="minorHAnsi"/>
          <w:lang w:val="fr-FR"/>
        </w:rPr>
        <w:t xml:space="preserve"> La réclamation alléguait que la France ne respectait pas ses obligations prévues dans la Charte sociale européenne, en raison de l'absence d'une interdiction explicite et efficace de tous les châtiments corporels infligés aux enfants dans la famille, les écoles et autres cadres, et parce que la France n'avait pas agi avec la diligence requise pour éliminer de tels châtiments dans la pratique. Le Comité a rendu sa décision en mars 2015, établissant que la situation en France constituait une violation de l'article 17 de la Charte, car « la législation française ne prévoit pas une interdiction suffisamment claire, contraignante et précise des châtiments corporels ».</w:t>
      </w:r>
      <w:r w:rsidRPr="009C1D2A">
        <w:rPr>
          <w:rFonts w:asciiTheme="minorHAnsi" w:hAnsiTheme="minorHAnsi" w:cstheme="minorHAnsi"/>
          <w:vertAlign w:val="superscript"/>
          <w:lang w:val="fr-FR"/>
        </w:rPr>
        <w:footnoteReference w:id="4"/>
      </w:r>
      <w:r w:rsidRPr="009C1D2A">
        <w:rPr>
          <w:rFonts w:asciiTheme="minorHAnsi" w:hAnsiTheme="minorHAnsi" w:cstheme="minorHAnsi"/>
          <w:lang w:val="fr-FR"/>
        </w:rPr>
        <w:t xml:space="preserve"> Comme nous le détaillons ci-dessus, une loi d’interdiction a été finalement adoptée en 2019.</w:t>
      </w:r>
    </w:p>
    <w:p w14:paraId="0A42E823" w14:textId="77777777" w:rsidR="000A0547" w:rsidRPr="009C1D2A" w:rsidRDefault="000A0547" w:rsidP="000A0547">
      <w:pPr>
        <w:spacing w:after="120"/>
        <w:rPr>
          <w:rFonts w:asciiTheme="minorHAnsi" w:hAnsiTheme="minorHAnsi" w:cstheme="minorHAnsi"/>
          <w:highlight w:val="yellow"/>
          <w:lang w:val="fr-FR"/>
        </w:rPr>
      </w:pPr>
    </w:p>
    <w:p w14:paraId="43D0497A" w14:textId="77777777" w:rsidR="000A0547" w:rsidRPr="009C1D2A" w:rsidRDefault="000A0547" w:rsidP="000A0547">
      <w:pPr>
        <w:pStyle w:val="Heading3"/>
        <w:spacing w:before="0" w:after="120"/>
        <w:rPr>
          <w:rFonts w:ascii="Amaranth" w:hAnsi="Amaranth" w:cstheme="minorHAnsi"/>
          <w:sz w:val="24"/>
          <w:lang w:val="fr-FR"/>
        </w:rPr>
      </w:pPr>
      <w:r w:rsidRPr="009C1D2A">
        <w:rPr>
          <w:rFonts w:ascii="Amaranth" w:hAnsi="Amaranth" w:cstheme="minorHAnsi"/>
          <w:sz w:val="24"/>
          <w:lang w:val="fr-FR"/>
        </w:rPr>
        <w:t>Structures de protection de remplacement</w:t>
      </w:r>
    </w:p>
    <w:p w14:paraId="289FA118"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structures de protection de remplacement en vertu de l’article 371-1 du Code Civil. </w:t>
      </w:r>
    </w:p>
    <w:p w14:paraId="0EF3CC0C" w14:textId="77777777" w:rsidR="000A0547" w:rsidRPr="009C1D2A" w:rsidRDefault="000A0547" w:rsidP="000A0547">
      <w:pPr>
        <w:spacing w:after="120"/>
        <w:rPr>
          <w:rFonts w:asciiTheme="minorHAnsi" w:hAnsiTheme="minorHAnsi" w:cstheme="minorHAnsi"/>
          <w:highlight w:val="yellow"/>
          <w:lang w:val="fr-FR"/>
        </w:rPr>
      </w:pPr>
    </w:p>
    <w:p w14:paraId="39E78FEC" w14:textId="77777777" w:rsidR="000A0547" w:rsidRPr="009C1D2A" w:rsidRDefault="000A0547" w:rsidP="000A0547">
      <w:pPr>
        <w:pStyle w:val="Heading3"/>
        <w:spacing w:before="0" w:after="120"/>
        <w:rPr>
          <w:rFonts w:ascii="Amaranth" w:hAnsi="Amaranth" w:cstheme="minorHAnsi"/>
          <w:b w:val="0"/>
          <w:sz w:val="24"/>
          <w:lang w:val="fr-FR"/>
        </w:rPr>
      </w:pPr>
      <w:r w:rsidRPr="009C1D2A">
        <w:rPr>
          <w:rFonts w:ascii="Amaranth" w:hAnsi="Amaranth" w:cstheme="minorHAnsi"/>
          <w:sz w:val="24"/>
          <w:lang w:val="fr-FR"/>
        </w:rPr>
        <w:t>Garderies</w:t>
      </w:r>
    </w:p>
    <w:p w14:paraId="038926FB"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services de garde de jour en vertu de l’article 371-1 du Code Civil. </w:t>
      </w:r>
    </w:p>
    <w:p w14:paraId="3FA92148"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L’article 2 de la loi relative à l’interdiction des violences éducatives ordinaires prévoit une formation obligatoire des assistant·e·s maternel·le·s sur la prévention des châtiments corporels</w:t>
      </w:r>
    </w:p>
    <w:p w14:paraId="566EA68A" w14:textId="77777777" w:rsidR="000A0547" w:rsidRPr="009C1D2A" w:rsidRDefault="000A0547" w:rsidP="000A0547">
      <w:pPr>
        <w:spacing w:after="120"/>
        <w:rPr>
          <w:rFonts w:asciiTheme="minorHAnsi" w:hAnsiTheme="minorHAnsi" w:cstheme="minorHAnsi"/>
          <w:highlight w:val="yellow"/>
          <w:lang w:val="fr-FR"/>
        </w:rPr>
      </w:pPr>
    </w:p>
    <w:p w14:paraId="6DF7DEBC" w14:textId="77777777" w:rsidR="000A0547" w:rsidRPr="009C1D2A" w:rsidRDefault="000A0547" w:rsidP="000A0547">
      <w:pPr>
        <w:pStyle w:val="Heading3"/>
        <w:spacing w:before="0" w:after="120"/>
        <w:rPr>
          <w:lang w:val="fr-FR"/>
        </w:rPr>
      </w:pPr>
      <w:r w:rsidRPr="009C1D2A">
        <w:rPr>
          <w:rFonts w:ascii="Amaranth" w:hAnsi="Amaranth" w:cstheme="minorHAnsi"/>
          <w:sz w:val="24"/>
          <w:lang w:val="fr-FR"/>
        </w:rPr>
        <w:t>Écoles</w:t>
      </w:r>
    </w:p>
    <w:p w14:paraId="5928D3FF"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Les châtiments corporels sont considérés comme interdits dans les écoles en vertu de l’article 371-1 du Code Civil. La circulaire n° 2014-088 du 9 juillet 2014 précise que « tous les châtiments corporels sont strictement interdits » à l'école primaire (art. 3.2.2) et la circulaire n° 2011-111 du 1er août 2011 sur les mesures disciplinaires dans les écoles secondaires ne prévoit aucune mesure concernant la pratique des châtiments corporels.</w:t>
      </w:r>
      <w:r w:rsidRPr="009C1D2A">
        <w:rPr>
          <w:lang w:val="fr-FR"/>
        </w:rPr>
        <w:t xml:space="preserve"> </w:t>
      </w:r>
      <w:r w:rsidRPr="009C1D2A">
        <w:rPr>
          <w:rFonts w:asciiTheme="minorHAnsi" w:hAnsiTheme="minorHAnsi" w:cstheme="minorHAnsi"/>
          <w:lang w:val="fr-FR"/>
        </w:rPr>
        <w:t>Selon le Code de l'éducation, les règlements intérieurs des écoles doivent se fonder sur ces circulaires.</w:t>
      </w:r>
    </w:p>
    <w:p w14:paraId="0E59C7AA" w14:textId="77777777" w:rsidR="000A0547" w:rsidRPr="009C1D2A" w:rsidRDefault="000A0547" w:rsidP="000A0547">
      <w:pPr>
        <w:spacing w:after="120"/>
        <w:rPr>
          <w:rFonts w:asciiTheme="minorHAnsi" w:hAnsiTheme="minorHAnsi" w:cstheme="minorHAnsi"/>
          <w:lang w:val="fr-FR"/>
        </w:rPr>
      </w:pPr>
    </w:p>
    <w:p w14:paraId="254D790F" w14:textId="77777777" w:rsidR="000A0547" w:rsidRPr="009C1D2A" w:rsidRDefault="000A0547" w:rsidP="000A0547">
      <w:pPr>
        <w:pStyle w:val="Heading3"/>
        <w:spacing w:before="0" w:after="120"/>
        <w:rPr>
          <w:rFonts w:ascii="Amaranth" w:hAnsi="Amaranth" w:cstheme="minorHAnsi"/>
          <w:sz w:val="24"/>
          <w:lang w:val="fr-FR"/>
        </w:rPr>
      </w:pPr>
      <w:r w:rsidRPr="009C1D2A">
        <w:rPr>
          <w:rFonts w:ascii="Amaranth" w:hAnsi="Amaranth" w:cstheme="minorHAnsi"/>
          <w:sz w:val="24"/>
          <w:lang w:val="fr-FR"/>
        </w:rPr>
        <w:lastRenderedPageBreak/>
        <w:t>Établissements pénitentiaires</w:t>
      </w:r>
    </w:p>
    <w:p w14:paraId="282A060C" w14:textId="476B2FC4" w:rsidR="000A0547"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illégaux comme mesures disciplinaires dans les établissements pénitentiaires en vertu de l’article 371-1 du Code Civil.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761454CE" w14:textId="77777777" w:rsidR="000A0547" w:rsidRPr="009C1D2A" w:rsidRDefault="000A0547" w:rsidP="000A0547">
      <w:pPr>
        <w:spacing w:after="120"/>
        <w:rPr>
          <w:rFonts w:asciiTheme="minorHAnsi" w:hAnsiTheme="minorHAnsi" w:cstheme="minorHAnsi"/>
          <w:lang w:val="fr-FR"/>
        </w:rPr>
      </w:pPr>
    </w:p>
    <w:p w14:paraId="6F36CCC7" w14:textId="77777777" w:rsidR="000A0547" w:rsidRPr="009C1D2A" w:rsidRDefault="000A0547" w:rsidP="000A0547">
      <w:pPr>
        <w:pStyle w:val="Heading3"/>
        <w:spacing w:before="0" w:after="120"/>
        <w:rPr>
          <w:rFonts w:ascii="Amaranth" w:hAnsi="Amaranth" w:cstheme="minorHAnsi"/>
          <w:sz w:val="24"/>
          <w:lang w:val="fr-FR"/>
        </w:rPr>
      </w:pPr>
      <w:r w:rsidRPr="009C1D2A">
        <w:rPr>
          <w:rFonts w:ascii="Amaranth" w:hAnsi="Amaranth" w:cstheme="minorHAnsi"/>
          <w:sz w:val="24"/>
          <w:lang w:val="fr-FR"/>
        </w:rPr>
        <w:t>Peine criminelle</w:t>
      </w:r>
    </w:p>
    <w:p w14:paraId="245AE701" w14:textId="77777777" w:rsidR="000A0547" w:rsidRPr="009C1D2A" w:rsidRDefault="000A0547" w:rsidP="000A0547">
      <w:pPr>
        <w:spacing w:after="120"/>
        <w:rPr>
          <w:rFonts w:asciiTheme="minorHAnsi" w:hAnsiTheme="minorHAnsi" w:cstheme="minorHAnsi"/>
          <w:lang w:val="fr-FR"/>
        </w:rPr>
      </w:pPr>
      <w:r w:rsidRPr="009C1D2A">
        <w:rPr>
          <w:rFonts w:asciiTheme="minorHAnsi" w:hAnsiTheme="minorHAnsi" w:cstheme="minorHAnsi"/>
          <w:lang w:val="fr-FR"/>
        </w:rPr>
        <w:t>Le recours aux châtiments corporels en tant que peine criminelle est illégal. Les châtiments corporels judiciaires ne sont pas prévus par le droit pénal.</w:t>
      </w:r>
    </w:p>
    <w:p w14:paraId="4E5CDCD1" w14:textId="77777777" w:rsidR="000A0547" w:rsidRPr="00B75534" w:rsidRDefault="000A0547" w:rsidP="000A0547">
      <w:pPr>
        <w:spacing w:after="120"/>
        <w:rPr>
          <w:rFonts w:asciiTheme="minorHAnsi" w:hAnsiTheme="minorHAnsi" w:cstheme="minorHAnsi"/>
          <w:lang w:val="fr-FR"/>
        </w:rPr>
      </w:pPr>
    </w:p>
    <w:p w14:paraId="5B901464" w14:textId="77777777" w:rsidR="000A0547" w:rsidRPr="00B75534" w:rsidRDefault="000A0547" w:rsidP="000A0547">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Examen p</w:t>
      </w:r>
      <w:r w:rsidRPr="00C64865">
        <w:rPr>
          <w:rFonts w:ascii="Amaranth" w:eastAsia="Calibri" w:hAnsi="Amaranth" w:cstheme="minorHAnsi"/>
          <w:sz w:val="28"/>
          <w:szCs w:val="28"/>
          <w:lang w:val="fr-FR" w:eastAsia="en-GB"/>
        </w:rPr>
        <w:t xml:space="preserve">ériodique </w:t>
      </w:r>
      <w:r>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niversel du bilan de</w:t>
      </w:r>
      <w:r>
        <w:rPr>
          <w:rFonts w:ascii="Amaranth" w:eastAsia="Calibri" w:hAnsi="Amaranth" w:cstheme="minorHAnsi"/>
          <w:sz w:val="28"/>
          <w:szCs w:val="28"/>
          <w:lang w:val="fr-FR" w:eastAsia="en-GB"/>
        </w:rPr>
        <w:t xml:space="preserve"> la</w:t>
      </w:r>
      <w:r w:rsidRPr="00C64865">
        <w:rPr>
          <w:rFonts w:ascii="Amaranth" w:eastAsia="Calibri" w:hAnsi="Amaranth" w:cstheme="minorHAnsi"/>
          <w:sz w:val="28"/>
          <w:szCs w:val="28"/>
          <w:lang w:val="fr-FR" w:eastAsia="en-GB"/>
        </w:rPr>
        <w:t xml:space="preserve"> </w:t>
      </w:r>
      <w:r>
        <w:rPr>
          <w:rFonts w:ascii="Amaranth" w:eastAsia="Calibri" w:hAnsi="Amaranth" w:cstheme="minorHAnsi"/>
          <w:sz w:val="28"/>
          <w:szCs w:val="28"/>
          <w:lang w:val="fr-FR" w:eastAsia="en-GB"/>
        </w:rPr>
        <w:t>France</w:t>
      </w:r>
      <w:r w:rsidRPr="00320D9D">
        <w:rPr>
          <w:rFonts w:ascii="Amaranth" w:eastAsia="Calibri" w:hAnsi="Amaranth" w:cstheme="minorHAnsi"/>
          <w:sz w:val="28"/>
          <w:szCs w:val="28"/>
          <w:lang w:val="fr-FR" w:eastAsia="en-GB"/>
        </w:rPr>
        <w:t xml:space="preserve"> </w:t>
      </w:r>
      <w:r w:rsidRPr="00C64865">
        <w:rPr>
          <w:rFonts w:ascii="Amaranth" w:eastAsia="Calibri" w:hAnsi="Amaranth" w:cstheme="minorHAnsi"/>
          <w:sz w:val="28"/>
          <w:szCs w:val="28"/>
          <w:lang w:val="fr-FR" w:eastAsia="en-GB"/>
        </w:rPr>
        <w:t>en matière de droits de l’homme</w:t>
      </w:r>
    </w:p>
    <w:p w14:paraId="416B31B2" w14:textId="77777777" w:rsidR="000A0547" w:rsidRPr="005A2434" w:rsidRDefault="000A0547" w:rsidP="000A0547">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485E4CAF" w14:textId="77777777" w:rsidR="000A0547" w:rsidRPr="005A2434" w:rsidRDefault="000A0547" w:rsidP="000A0547">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5"/>
      </w:r>
    </w:p>
    <w:p w14:paraId="64B0B94D" w14:textId="77777777" w:rsidR="000A0547" w:rsidRPr="005A2434" w:rsidRDefault="000A0547" w:rsidP="000A0547">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6AC1B61B" w14:textId="77777777" w:rsidR="000A0547" w:rsidRPr="005A2434" w:rsidRDefault="000A0547" w:rsidP="000A0547">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247422AC" w14:textId="77777777" w:rsidR="000A0547" w:rsidRPr="005A2434" w:rsidRDefault="000A0547" w:rsidP="000A0547">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1662D370" w14:textId="77777777" w:rsidR="000A0547" w:rsidRPr="005A2434" w:rsidRDefault="000A0547" w:rsidP="000A0547">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6"/>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7"/>
      </w:r>
      <w:r w:rsidRPr="005A2434">
        <w:rPr>
          <w:rFonts w:ascii="Calibri" w:hAnsi="Calibri"/>
          <w:lang w:val="fr-FR"/>
        </w:rPr>
        <w:t xml:space="preserve">  </w:t>
      </w:r>
    </w:p>
    <w:p w14:paraId="685636F1" w14:textId="77777777" w:rsidR="000A0547" w:rsidRPr="005A2434" w:rsidRDefault="000A0547" w:rsidP="000A0547">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8"/>
      </w:r>
    </w:p>
    <w:p w14:paraId="4E86B1C9" w14:textId="77777777" w:rsidR="000A0547" w:rsidRPr="005A2434" w:rsidRDefault="000A0547" w:rsidP="000A0547">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205F5DFD" w14:textId="77777777" w:rsidR="000A0547" w:rsidRPr="005A2434" w:rsidRDefault="000A0547" w:rsidP="000A0547">
      <w:pPr>
        <w:spacing w:after="120"/>
        <w:ind w:left="720"/>
        <w:rPr>
          <w:rFonts w:ascii="Calibri" w:hAnsi="Calibri"/>
          <w:lang w:val="fr-FR"/>
        </w:rPr>
      </w:pPr>
      <w:r w:rsidRPr="005A2434">
        <w:rPr>
          <w:rFonts w:ascii="Calibri" w:hAnsi="Calibri"/>
          <w:lang w:val="fr-FR"/>
        </w:rPr>
        <w:lastRenderedPageBreak/>
        <w:t xml:space="preserve">« Adopter une disposition législative interdisant explicitement toutes les formes de châtiments corporels des enfants et sanctionner les auteurs de telles violences (Suède) ; </w:t>
      </w:r>
    </w:p>
    <w:p w14:paraId="05A570F4" w14:textId="77777777" w:rsidR="000A0547" w:rsidRPr="005A2434" w:rsidRDefault="000A0547" w:rsidP="000A0547">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36EB0367" w14:textId="77777777" w:rsidR="000A0547" w:rsidRPr="005A2434" w:rsidRDefault="000A0547" w:rsidP="000A0547">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70EE5A2F" w14:textId="77777777" w:rsidR="000A0547" w:rsidRPr="005A2434" w:rsidRDefault="000A0547" w:rsidP="000A0547">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0306C021" w14:textId="77777777" w:rsidR="000A0547" w:rsidRPr="005A2434" w:rsidRDefault="000A0547" w:rsidP="000A0547">
      <w:pPr>
        <w:spacing w:after="120"/>
        <w:ind w:left="720"/>
        <w:rPr>
          <w:rFonts w:ascii="Calibri" w:hAnsi="Calibri"/>
          <w:lang w:val="fr-FR"/>
        </w:rPr>
      </w:pPr>
      <w:r w:rsidRPr="005A2434">
        <w:rPr>
          <w:rFonts w:ascii="Calibri" w:hAnsi="Calibri"/>
          <w:lang w:val="fr-FR"/>
        </w:rPr>
        <w:t>« Interdire explicitement les châtiments corporels des enfants dans tous les contextes, y compris à la maison (Estonie) »</w:t>
      </w:r>
    </w:p>
    <w:p w14:paraId="350559A0" w14:textId="3391FC53" w:rsidR="000A0547" w:rsidRDefault="000A0547" w:rsidP="000A0547">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9"/>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0"/>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1"/>
      </w:r>
      <w:r w:rsidRPr="005A2434">
        <w:rPr>
          <w:rFonts w:ascii="Calibri" w:hAnsi="Calibri"/>
          <w:lang w:val="fr-FR"/>
        </w:rPr>
        <w:t xml:space="preserve"> </w:t>
      </w:r>
    </w:p>
    <w:p w14:paraId="0289CA02" w14:textId="77777777" w:rsidR="000A0547" w:rsidRPr="005A2434" w:rsidRDefault="000A0547" w:rsidP="000A0547">
      <w:pPr>
        <w:spacing w:after="120"/>
        <w:rPr>
          <w:rFonts w:ascii="Calibri" w:hAnsi="Calibri"/>
          <w:lang w:val="fr-FR"/>
        </w:rPr>
      </w:pPr>
    </w:p>
    <w:p w14:paraId="78D7E7D5" w14:textId="0A56D2EE" w:rsidR="00EE5054" w:rsidRDefault="00C64865" w:rsidP="00BB7DC3">
      <w:pPr>
        <w:pStyle w:val="Heading2"/>
        <w:spacing w:after="120"/>
        <w:rPr>
          <w:rFonts w:ascii="Amaranth" w:hAnsi="Amaranth" w:cstheme="minorHAnsi"/>
          <w:sz w:val="28"/>
          <w:szCs w:val="28"/>
          <w:lang w:val="fr-FR"/>
        </w:rPr>
      </w:pPr>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4CA861A1" w14:textId="66ED5D89" w:rsidR="002217D8" w:rsidRDefault="002217D8" w:rsidP="002217D8">
      <w:pPr>
        <w:rPr>
          <w:rFonts w:ascii="Calibri" w:hAnsi="Calibri"/>
          <w:lang w:val="fr-FR"/>
        </w:rPr>
      </w:pPr>
      <w:r>
        <w:rPr>
          <w:rFonts w:ascii="Calibri" w:hAnsi="Calibri"/>
          <w:b/>
          <w:bCs/>
          <w:lang w:val="fr-FR"/>
        </w:rPr>
        <w:t>Note</w:t>
      </w:r>
      <w:r w:rsidRPr="002217D8">
        <w:rPr>
          <w:rFonts w:ascii="Calibri" w:hAnsi="Calibri"/>
          <w:b/>
          <w:bCs/>
          <w:lang w:val="fr-FR"/>
        </w:rPr>
        <w:t xml:space="preserve"> :</w:t>
      </w:r>
      <w:r w:rsidRPr="002217D8">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à Saint-Barthélemy, comme ils le sont en France.</w:t>
      </w:r>
    </w:p>
    <w:p w14:paraId="3B2A3FBD" w14:textId="77777777" w:rsidR="00136A09" w:rsidRPr="002217D8" w:rsidRDefault="00136A09" w:rsidP="002217D8">
      <w:pPr>
        <w:rPr>
          <w:rFonts w:ascii="Calibri" w:hAnsi="Calibri"/>
          <w:lang w:val="fr-FR"/>
        </w:rPr>
      </w:pPr>
    </w:p>
    <w:p w14:paraId="3FE69B20" w14:textId="77777777" w:rsidR="002217D8" w:rsidRPr="002217D8" w:rsidRDefault="002217D8" w:rsidP="002217D8">
      <w:pPr>
        <w:rPr>
          <w:lang w:val="fr-FR"/>
        </w:rPr>
      </w:pP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0CF13177" w14:textId="77777777" w:rsidR="002217D8" w:rsidRPr="002217D8" w:rsidRDefault="002217D8" w:rsidP="002217D8">
      <w:pPr>
        <w:widowControl w:val="0"/>
        <w:autoSpaceDE w:val="0"/>
        <w:autoSpaceDN w:val="0"/>
        <w:adjustRightInd w:val="0"/>
        <w:spacing w:after="120"/>
        <w:rPr>
          <w:rFonts w:ascii="Calibri" w:eastAsia="Calibri" w:hAnsi="Calibri"/>
          <w:color w:val="000000"/>
          <w:lang w:val="fr-FR"/>
        </w:rPr>
      </w:pPr>
      <w:r w:rsidRPr="002217D8">
        <w:rPr>
          <w:rFonts w:ascii="Calibri" w:hAnsi="Calibri"/>
          <w:color w:val="000000"/>
          <w:lang w:val="fr-FR"/>
        </w:rPr>
        <w:t>(29 janvier 2016, CRC/C/FRA/CO/5 Version préliminaire non éditée, Observations finales sur le cinquième rapport, paragr. 6 et 44)</w:t>
      </w:r>
    </w:p>
    <w:p w14:paraId="1C036777" w14:textId="77777777" w:rsidR="002217D8" w:rsidRPr="002217D8" w:rsidRDefault="002217D8" w:rsidP="002217D8">
      <w:pPr>
        <w:widowControl w:val="0"/>
        <w:autoSpaceDE w:val="0"/>
        <w:autoSpaceDN w:val="0"/>
        <w:adjustRightInd w:val="0"/>
        <w:spacing w:after="120"/>
        <w:rPr>
          <w:rFonts w:ascii="Calibri" w:eastAsia="Calibri" w:hAnsi="Calibri"/>
          <w:color w:val="000000"/>
          <w:lang w:val="fr-FR"/>
        </w:rPr>
      </w:pPr>
      <w:r w:rsidRPr="002217D8">
        <w:rPr>
          <w:rFonts w:ascii="Calibri" w:hAnsi="Calibri"/>
          <w:color w:val="000000"/>
          <w:lang w:val="fr-FR"/>
        </w:rPr>
        <w:t xml:space="preserve">«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w:t>
      </w:r>
      <w:r w:rsidRPr="002217D8">
        <w:rPr>
          <w:rFonts w:ascii="Calibri" w:hAnsi="Calibri"/>
          <w:color w:val="000000"/>
          <w:lang w:val="fr-FR"/>
        </w:rPr>
        <w:lastRenderedPageBreak/>
        <w:t>responsabilité, au système de justice pour mineurs et aux enfants migrants non accompagnés, et regrette en particulier que l'État n'ait pas retiré sa réserve concernant l'article 30 et ses deux déclarations liées aux articles 6 et 40.</w:t>
      </w:r>
    </w:p>
    <w:p w14:paraId="49A513C6" w14:textId="77777777" w:rsidR="002217D8" w:rsidRPr="002217D8" w:rsidRDefault="002217D8" w:rsidP="002217D8">
      <w:pPr>
        <w:widowControl w:val="0"/>
        <w:autoSpaceDE w:val="0"/>
        <w:autoSpaceDN w:val="0"/>
        <w:adjustRightInd w:val="0"/>
        <w:spacing w:after="120"/>
        <w:rPr>
          <w:rFonts w:ascii="Calibri" w:eastAsia="Calibri" w:hAnsi="Calibri"/>
          <w:color w:val="000000"/>
          <w:lang w:val="fr-FR"/>
        </w:rPr>
      </w:pPr>
      <w:r w:rsidRPr="002217D8">
        <w:rPr>
          <w:rFonts w:ascii="Calibri" w:hAnsi="Calibri"/>
          <w:color w:val="000000"/>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p>
    <w:p w14:paraId="20591F00"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B75534" w:rsidRDefault="00C64865" w:rsidP="00BB7DC3">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t>Comité des droits de l'enfant</w:t>
      </w:r>
    </w:p>
    <w:p w14:paraId="11CF752C" w14:textId="4F5A6396" w:rsidR="002217D8" w:rsidRPr="002217D8" w:rsidRDefault="002217D8" w:rsidP="002217D8">
      <w:pPr>
        <w:widowControl w:val="0"/>
        <w:autoSpaceDE w:val="0"/>
        <w:autoSpaceDN w:val="0"/>
        <w:adjustRightInd w:val="0"/>
        <w:spacing w:after="120"/>
        <w:rPr>
          <w:rFonts w:ascii="Calibri" w:hAnsi="Calibri"/>
          <w:lang w:val="fr-FR"/>
        </w:rPr>
      </w:pPr>
      <w:r w:rsidRPr="002217D8">
        <w:rPr>
          <w:rFonts w:ascii="Calibri" w:hAnsi="Calibri"/>
          <w:lang w:val="fr-FR"/>
        </w:rPr>
        <w:t>(22 juin 2009, CRC/C/FRA/CO/4, Observations finales sur les troisième et quatrième rapports, paragr. 6, 57 et 58)</w:t>
      </w:r>
    </w:p>
    <w:p w14:paraId="5ECECCD5" w14:textId="77777777" w:rsidR="002217D8" w:rsidRPr="002217D8" w:rsidRDefault="002217D8" w:rsidP="002217D8">
      <w:pPr>
        <w:spacing w:after="120"/>
        <w:rPr>
          <w:rFonts w:ascii="Calibri" w:hAnsi="Calibri"/>
          <w:lang w:val="fr-FR"/>
        </w:rPr>
      </w:pPr>
      <w:r w:rsidRPr="002217D8">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3E94FBE5" w14:textId="77777777" w:rsidR="002217D8" w:rsidRPr="002217D8" w:rsidRDefault="002217D8" w:rsidP="002217D8">
      <w:pPr>
        <w:spacing w:after="120"/>
        <w:rPr>
          <w:rFonts w:ascii="Calibri" w:hAnsi="Calibri"/>
          <w:lang w:val="fr-FR"/>
        </w:rPr>
      </w:pPr>
      <w:r w:rsidRPr="002217D8">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749044F9" w14:textId="77777777" w:rsidR="002217D8" w:rsidRPr="002217D8" w:rsidRDefault="002217D8" w:rsidP="002217D8">
      <w:pPr>
        <w:spacing w:after="120"/>
        <w:rPr>
          <w:rFonts w:ascii="Calibri" w:hAnsi="Calibri"/>
          <w:lang w:val="fr-FR"/>
        </w:rPr>
      </w:pPr>
      <w:r w:rsidRPr="002217D8">
        <w:rPr>
          <w:rFonts w:ascii="Calibri" w:hAnsi="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5DB2FAEB"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3650E9F4" w14:textId="77777777" w:rsidR="002217D8" w:rsidRPr="002217D8" w:rsidRDefault="002217D8" w:rsidP="002217D8">
      <w:pPr>
        <w:pStyle w:val="SingleTxtG"/>
        <w:spacing w:line="240" w:lineRule="auto"/>
        <w:ind w:left="0" w:right="0"/>
        <w:jc w:val="left"/>
        <w:rPr>
          <w:rFonts w:ascii="Amaranth" w:hAnsi="Amaranth" w:cstheme="minorHAnsi"/>
          <w:bCs/>
          <w:i/>
          <w:sz w:val="24"/>
          <w:szCs w:val="24"/>
          <w:lang w:val="fr-FR"/>
        </w:rPr>
      </w:pPr>
      <w:r w:rsidRPr="002217D8">
        <w:rPr>
          <w:rFonts w:ascii="Amaranth" w:hAnsi="Amaranth" w:cstheme="minorHAnsi"/>
          <w:bCs/>
          <w:i/>
          <w:sz w:val="24"/>
          <w:szCs w:val="24"/>
          <w:lang w:val="fr-FR"/>
        </w:rPr>
        <w:t>Comité des droits de l'enfant</w:t>
      </w:r>
    </w:p>
    <w:p w14:paraId="592C14A6" w14:textId="040ED1D4"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(30 juin 2004, CRC/C/15/Add.240, Observations finales sur le deuxième rapport, paragr. 38 et 39)</w:t>
      </w:r>
    </w:p>
    <w:p w14:paraId="0B210A6F"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14:paraId="0D9A0DE8"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25C17B94" w14:textId="77777777" w:rsidR="002217D8" w:rsidRPr="002217D8" w:rsidRDefault="002217D8" w:rsidP="002217D8">
      <w:pPr>
        <w:pStyle w:val="SingleTxtG"/>
        <w:spacing w:line="240" w:lineRule="auto"/>
        <w:ind w:left="0" w:right="0"/>
        <w:jc w:val="left"/>
        <w:rPr>
          <w:rFonts w:ascii="Amaranth" w:hAnsi="Amaranth" w:cstheme="minorHAnsi"/>
          <w:bCs/>
          <w:i/>
          <w:sz w:val="24"/>
          <w:szCs w:val="24"/>
          <w:lang w:val="fr-FR"/>
        </w:rPr>
      </w:pPr>
      <w:r w:rsidRPr="002217D8">
        <w:rPr>
          <w:rFonts w:ascii="Amaranth" w:hAnsi="Amaranth" w:cstheme="minorHAnsi"/>
          <w:bCs/>
          <w:i/>
          <w:sz w:val="24"/>
          <w:szCs w:val="24"/>
          <w:lang w:val="fr-FR"/>
        </w:rPr>
        <w:lastRenderedPageBreak/>
        <w:t>Comité des droits de l'enfant</w:t>
      </w:r>
    </w:p>
    <w:p w14:paraId="0AAEA66C" w14:textId="087BA9E1"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iCs/>
          <w:lang w:val="fr-FR"/>
        </w:rPr>
        <w:t>(25 avril 1994, CRC/C/15/Add.20, Observations finales sur le rapport initial, paragr. 24)</w:t>
      </w:r>
    </w:p>
    <w:p w14:paraId="693345EA"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Le Comité souhaite également suggérer un effort supplémentaire de sensibilisation et d'éducation afin de prévenir la violence et les châtiments corporels à l'encontre des enfants. »</w:t>
      </w:r>
    </w:p>
    <w:p w14:paraId="4EA80655"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47855E60" w14:textId="77777777" w:rsidR="00D951CD" w:rsidRPr="00C64865" w:rsidRDefault="00D951CD" w:rsidP="00D951CD">
      <w:pPr>
        <w:pStyle w:val="Heading3"/>
        <w:spacing w:before="0" w:after="120"/>
        <w:rPr>
          <w:rFonts w:ascii="Amaranth" w:hAnsi="Amaranth" w:cstheme="minorHAnsi"/>
          <w:i/>
          <w:sz w:val="24"/>
          <w:lang w:val="fr-FR"/>
        </w:rPr>
      </w:pPr>
      <w:r>
        <w:rPr>
          <w:rFonts w:ascii="Amaranth" w:hAnsi="Amaranth" w:cstheme="minorHAnsi"/>
          <w:i/>
          <w:sz w:val="24"/>
          <w:lang w:val="fr-FR"/>
        </w:rPr>
        <w:t>C</w:t>
      </w:r>
      <w:r w:rsidRPr="00D951CD">
        <w:rPr>
          <w:rFonts w:ascii="Amaranth" w:hAnsi="Amaranth" w:cstheme="minorHAnsi"/>
          <w:i/>
          <w:sz w:val="24"/>
          <w:lang w:val="fr-FR"/>
        </w:rPr>
        <w:t xml:space="preserve">omité européen des </w:t>
      </w:r>
      <w:r w:rsidR="004E153B">
        <w:rPr>
          <w:rFonts w:ascii="Amaranth" w:hAnsi="Amaranth" w:cstheme="minorHAnsi"/>
          <w:i/>
          <w:sz w:val="24"/>
          <w:lang w:val="fr-FR"/>
        </w:rPr>
        <w:t>d</w:t>
      </w:r>
      <w:r w:rsidRPr="00D951CD">
        <w:rPr>
          <w:rFonts w:ascii="Amaranth" w:hAnsi="Amaranth" w:cstheme="minorHAnsi"/>
          <w:i/>
          <w:sz w:val="24"/>
          <w:lang w:val="fr-FR"/>
        </w:rPr>
        <w:t>roits sociaux</w:t>
      </w:r>
    </w:p>
    <w:p w14:paraId="27A3B1CF"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(janvier 2012, Conclusions 2011)</w:t>
      </w:r>
    </w:p>
    <w:p w14:paraId="4DE92046" w14:textId="77777777" w:rsidR="002217D8" w:rsidRPr="002217D8" w:rsidRDefault="002217D8" w:rsidP="002217D8">
      <w:pPr>
        <w:autoSpaceDE w:val="0"/>
        <w:autoSpaceDN w:val="0"/>
        <w:adjustRightInd w:val="0"/>
        <w:spacing w:after="120"/>
        <w:rPr>
          <w:rFonts w:ascii="Calibri" w:hAnsi="Calibri"/>
          <w:lang w:val="fr-FR"/>
        </w:rPr>
      </w:pPr>
      <w:r w:rsidRPr="002217D8">
        <w:rPr>
          <w:rFonts w:ascii="Calibri" w:hAnsi="Calibri"/>
          <w:lang w:val="fr-FR"/>
        </w:rPr>
        <w:t>« Dans sa conclusion précédente (Conclusions 2005), le Comité a jugé la situation non conforme à la Charte au motif que tous les châtiments corporels infligés aux enfants n’étaient pas interdits. Il note à 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0388019D" w14:textId="77777777" w:rsidR="002217D8" w:rsidRPr="002217D8" w:rsidRDefault="002217D8" w:rsidP="002217D8">
      <w:pPr>
        <w:autoSpaceDE w:val="0"/>
        <w:autoSpaceDN w:val="0"/>
        <w:adjustRightInd w:val="0"/>
        <w:spacing w:after="120"/>
        <w:rPr>
          <w:rFonts w:ascii="Calibri" w:hAnsi="Calibri"/>
          <w:lang w:val="fr-FR"/>
        </w:rPr>
      </w:pPr>
      <w:r w:rsidRPr="002217D8">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13B291E5" w14:textId="77777777" w:rsidR="002217D8" w:rsidRPr="002217D8" w:rsidRDefault="002217D8" w:rsidP="002217D8">
      <w:pPr>
        <w:autoSpaceDE w:val="0"/>
        <w:autoSpaceDN w:val="0"/>
        <w:adjustRightInd w:val="0"/>
        <w:spacing w:after="120"/>
        <w:rPr>
          <w:rFonts w:ascii="Calibri" w:hAnsi="Calibri"/>
          <w:lang w:val="fr-FR"/>
        </w:rPr>
      </w:pPr>
      <w:r w:rsidRPr="002217D8">
        <w:rPr>
          <w:rFonts w:ascii="Calibri" w:hAnsi="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p>
    <w:p w14:paraId="4493B7F6" w14:textId="77777777" w:rsidR="002217D8" w:rsidRPr="002217D8" w:rsidRDefault="002217D8" w:rsidP="002217D8">
      <w:pPr>
        <w:autoSpaceDE w:val="0"/>
        <w:autoSpaceDN w:val="0"/>
        <w:adjustRightInd w:val="0"/>
        <w:spacing w:after="120"/>
        <w:rPr>
          <w:rFonts w:ascii="Calibri" w:hAnsi="Calibri"/>
          <w:lang w:val="fr-FR"/>
        </w:rPr>
      </w:pPr>
      <w:r w:rsidRPr="002217D8">
        <w:rPr>
          <w:rFonts w:ascii="Calibri" w:hAnsi="Calibri"/>
          <w:lang w:val="fr-FR"/>
        </w:rPr>
        <w:t>« D’après le rapport, une proposition de loi visant à inscrire l’interdiction  des châtiments corporels, dont la fessée, dans le Code civil, a été déposée à l’Assemblée nationale en 2010. Le Comité demande à être informé de son issue.</w:t>
      </w:r>
    </w:p>
    <w:p w14:paraId="720533ED" w14:textId="77777777" w:rsidR="002217D8" w:rsidRPr="002217D8" w:rsidRDefault="002217D8" w:rsidP="002217D8">
      <w:pPr>
        <w:autoSpaceDE w:val="0"/>
        <w:autoSpaceDN w:val="0"/>
        <w:adjustRightInd w:val="0"/>
        <w:spacing w:after="120"/>
        <w:rPr>
          <w:rFonts w:ascii="Calibri" w:hAnsi="Calibri"/>
          <w:lang w:val="fr-FR"/>
        </w:rPr>
      </w:pPr>
      <w:r w:rsidRPr="002217D8">
        <w:rPr>
          <w:rFonts w:ascii="Calibri" w:hAnsi="Calibr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4CA609F3" w14:textId="77777777" w:rsidR="002217D8" w:rsidRPr="002217D8" w:rsidRDefault="002217D8" w:rsidP="002217D8">
      <w:pPr>
        <w:autoSpaceDE w:val="0"/>
        <w:autoSpaceDN w:val="0"/>
        <w:adjustRightInd w:val="0"/>
        <w:spacing w:after="120"/>
        <w:rPr>
          <w:rFonts w:ascii="Calibri" w:hAnsi="Calibri"/>
          <w:lang w:val="fr-FR"/>
        </w:rPr>
      </w:pPr>
      <w:r w:rsidRPr="002217D8">
        <w:rPr>
          <w:rFonts w:ascii="Calibri" w:hAnsi="Calibri"/>
          <w:lang w:val="fr-FR"/>
        </w:rPr>
        <w:t>« Le Comité estime que la situation, qu’il a précédemment jugée non conforme à la Charte, n’a pas changé. Il réitère donc son constat de non-conformité sur ce point.</w:t>
      </w:r>
    </w:p>
    <w:p w14:paraId="18D89D0D" w14:textId="77777777" w:rsidR="002217D8" w:rsidRPr="002217D8" w:rsidRDefault="002217D8" w:rsidP="002217D8">
      <w:pPr>
        <w:autoSpaceDE w:val="0"/>
        <w:autoSpaceDN w:val="0"/>
        <w:adjustRightInd w:val="0"/>
        <w:spacing w:after="120"/>
        <w:rPr>
          <w:rFonts w:ascii="Calibri" w:hAnsi="Calibri"/>
          <w:lang w:val="fr-FR"/>
        </w:rPr>
      </w:pPr>
      <w:r w:rsidRPr="002217D8">
        <w:rPr>
          <w:rFonts w:ascii="Calibri" w:hAnsi="Calibri"/>
          <w:lang w:val="fr-FR"/>
        </w:rPr>
        <w:t>« Le Comité conclut que la situation de la France n’est pas conforme à l’article 17§1 de la Charte, aux motifs que :</w:t>
      </w:r>
    </w:p>
    <w:p w14:paraId="490DB32B" w14:textId="77777777" w:rsidR="002217D8" w:rsidRPr="002217D8" w:rsidRDefault="002217D8" w:rsidP="002217D8">
      <w:pPr>
        <w:autoSpaceDE w:val="0"/>
        <w:autoSpaceDN w:val="0"/>
        <w:adjustRightInd w:val="0"/>
        <w:spacing w:after="120"/>
        <w:rPr>
          <w:rFonts w:ascii="Calibri" w:hAnsi="Calibri"/>
          <w:lang w:val="fr-FR"/>
        </w:rPr>
      </w:pPr>
      <w:r w:rsidRPr="002217D8">
        <w:rPr>
          <w:rFonts w:ascii="Calibri" w:hAnsi="Calibri"/>
          <w:lang w:val="fr-FR"/>
        </w:rPr>
        <w:lastRenderedPageBreak/>
        <w:t>- toutes les formes de châtiments corporels infligés aux enfants ne sont pas interdites ... »</w:t>
      </w:r>
    </w:p>
    <w:p w14:paraId="2D9F6259"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568CAF1F" w14:textId="77777777" w:rsidR="002217D8" w:rsidRPr="002217D8" w:rsidRDefault="002217D8" w:rsidP="002217D8">
      <w:pPr>
        <w:pStyle w:val="SingleTxtG"/>
        <w:spacing w:line="240" w:lineRule="auto"/>
        <w:ind w:left="0" w:right="0"/>
        <w:jc w:val="left"/>
        <w:rPr>
          <w:rFonts w:ascii="Amaranth" w:hAnsi="Amaranth" w:cstheme="minorHAnsi"/>
          <w:bCs/>
          <w:i/>
          <w:sz w:val="24"/>
          <w:szCs w:val="24"/>
          <w:lang w:val="fr-FR"/>
        </w:rPr>
      </w:pPr>
      <w:r w:rsidRPr="002217D8">
        <w:rPr>
          <w:rFonts w:ascii="Amaranth" w:hAnsi="Amaranth" w:cstheme="minorHAnsi"/>
          <w:bCs/>
          <w:i/>
          <w:sz w:val="24"/>
          <w:szCs w:val="24"/>
          <w:lang w:val="fr-FR"/>
        </w:rPr>
        <w:t>Comité européen des droits sociaux</w:t>
      </w:r>
    </w:p>
    <w:p w14:paraId="6E271A57"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(mars 2005, Conclusions 2005)</w:t>
      </w:r>
    </w:p>
    <w:p w14:paraId="6D2A72E4"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structures et autres lieux de garde d'enfants. La situation n'est donc pas conforme à la Charte révisée.</w:t>
      </w:r>
    </w:p>
    <w:p w14:paraId="10867544"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114D5C7E"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w:t>
      </w:r>
    </w:p>
    <w:p w14:paraId="5FE1F662"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Le Comité conclut que la situation en France n'est pas conforme à l'article 17§1 de la Charte révisée au motif que :</w:t>
      </w:r>
    </w:p>
    <w:p w14:paraId="7AB5F8AC"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toutes les formes de châtiments corporels envers les enfants ne sont pas interdites... »</w:t>
      </w:r>
    </w:p>
    <w:p w14:paraId="3211CDFB"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7017D472" w14:textId="77777777" w:rsidR="002217D8" w:rsidRPr="002217D8" w:rsidRDefault="002217D8" w:rsidP="002217D8">
      <w:pPr>
        <w:pStyle w:val="SingleTxtG"/>
        <w:spacing w:line="240" w:lineRule="auto"/>
        <w:ind w:left="0" w:right="0"/>
        <w:jc w:val="left"/>
        <w:rPr>
          <w:rFonts w:ascii="Amaranth" w:hAnsi="Amaranth" w:cstheme="minorHAnsi"/>
          <w:bCs/>
          <w:i/>
          <w:sz w:val="24"/>
          <w:szCs w:val="24"/>
          <w:lang w:val="fr-FR"/>
        </w:rPr>
      </w:pPr>
      <w:r w:rsidRPr="002217D8">
        <w:rPr>
          <w:rFonts w:ascii="Amaranth" w:hAnsi="Amaranth" w:cstheme="minorHAnsi"/>
          <w:bCs/>
          <w:i/>
          <w:sz w:val="24"/>
          <w:szCs w:val="24"/>
          <w:lang w:val="fr-FR"/>
        </w:rPr>
        <w:t>Comité européen des droits sociaux</w:t>
      </w:r>
    </w:p>
    <w:p w14:paraId="5D3E1771"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(1er octobre 2003, Conclusions 2003, vol. 1, page 173)</w:t>
      </w:r>
    </w:p>
    <w:p w14:paraId="321637F9"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196E10D8"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 Le Comité conclut que la situation en France n'est pas conforme à l'article 17§1 de la Charte révisée, car les châtiments corporels infligés aux enfants ne sont pas interdits. »</w:t>
      </w:r>
    </w:p>
    <w:p w14:paraId="2E88E997" w14:textId="77777777" w:rsidR="002217D8" w:rsidRPr="002217D8" w:rsidRDefault="002217D8" w:rsidP="002217D8">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55760565" w14:textId="77777777" w:rsidR="002217D8" w:rsidRPr="002217D8" w:rsidRDefault="002217D8" w:rsidP="002217D8">
      <w:pPr>
        <w:pStyle w:val="SingleTxtG"/>
        <w:spacing w:line="240" w:lineRule="auto"/>
        <w:ind w:left="0" w:right="0"/>
        <w:jc w:val="left"/>
        <w:rPr>
          <w:rFonts w:ascii="Amaranth" w:hAnsi="Amaranth" w:cstheme="minorHAnsi"/>
          <w:bCs/>
          <w:i/>
          <w:sz w:val="24"/>
          <w:szCs w:val="24"/>
          <w:lang w:val="fr-FR"/>
        </w:rPr>
      </w:pPr>
      <w:r w:rsidRPr="002217D8">
        <w:rPr>
          <w:rFonts w:ascii="Amaranth" w:hAnsi="Amaranth" w:cstheme="minorHAnsi"/>
          <w:bCs/>
          <w:i/>
          <w:sz w:val="24"/>
          <w:szCs w:val="24"/>
          <w:lang w:val="fr-FR"/>
        </w:rPr>
        <w:t>Comité européen des droits sociaux</w:t>
      </w:r>
    </w:p>
    <w:p w14:paraId="2BB9CEBB" w14:textId="77777777" w:rsidR="002217D8" w:rsidRPr="002217D8" w:rsidRDefault="002217D8" w:rsidP="002217D8">
      <w:pPr>
        <w:keepNext/>
        <w:keepLines/>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2217D8">
        <w:rPr>
          <w:rFonts w:ascii="Calibri" w:hAnsi="Calibri"/>
          <w:lang w:val="fr-FR"/>
        </w:rPr>
        <w:t>(1er janvier 2001, Conclusions XV-2 vol. 1, pages 220-225)</w:t>
      </w:r>
    </w:p>
    <w:p w14:paraId="123CAA03" w14:textId="77777777" w:rsidR="002217D8" w:rsidRPr="002217D8" w:rsidRDefault="002217D8" w:rsidP="002217D8">
      <w:pPr>
        <w:spacing w:after="120"/>
        <w:rPr>
          <w:rFonts w:ascii="Calibri" w:hAnsi="Calibri"/>
          <w:lang w:val="fr-FR"/>
        </w:rPr>
      </w:pPr>
      <w:r w:rsidRPr="002217D8">
        <w:rPr>
          <w:rFonts w:ascii="Calibri" w:hAnsi="Calibri"/>
          <w:lang w:val="fr-FR"/>
        </w:rPr>
        <w:t>« Le Comité souhaite savoir si la législation interdit toutes les formes de châtiments corporels infligés aux enfants, dans les écoles, dans les institutions, à la maison et ailleurs ... »</w:t>
      </w:r>
    </w:p>
    <w:p w14:paraId="45BD8FD2" w14:textId="3F539DBE" w:rsidR="00C64865" w:rsidRDefault="00C64865" w:rsidP="001C0CB6">
      <w:pPr>
        <w:pStyle w:val="SingleTxtG"/>
        <w:spacing w:line="240" w:lineRule="auto"/>
        <w:ind w:left="0" w:right="0"/>
        <w:jc w:val="left"/>
        <w:rPr>
          <w:rFonts w:asciiTheme="minorHAnsi" w:hAnsiTheme="minorHAnsi" w:cstheme="minorHAnsi"/>
          <w:bCs/>
          <w:sz w:val="24"/>
          <w:szCs w:val="24"/>
          <w:lang w:val="fr-FR"/>
        </w:rPr>
      </w:pPr>
    </w:p>
    <w:p w14:paraId="05D74E28" w14:textId="77777777" w:rsidR="000A0547" w:rsidRPr="00B75534" w:rsidRDefault="000A0547"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lastRenderedPageBreak/>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3F80AB18" w14:textId="19B34AC5" w:rsidR="002217D8" w:rsidRPr="000A0547" w:rsidRDefault="002217D8" w:rsidP="002217D8">
      <w:pPr>
        <w:spacing w:after="120"/>
        <w:rPr>
          <w:rFonts w:ascii="Calibri" w:hAnsi="Calibri"/>
          <w:lang w:val="fr-FR"/>
        </w:rPr>
      </w:pPr>
      <w:r w:rsidRPr="000A0547">
        <w:rPr>
          <w:rFonts w:ascii="Calibri" w:hAnsi="Calibri"/>
          <w:lang w:val="fr-FR"/>
        </w:rPr>
        <w:t>Aucune étude recensée.</w:t>
      </w:r>
    </w:p>
    <w:p w14:paraId="1F4A371B" w14:textId="38FEA891" w:rsidR="00C25080" w:rsidRDefault="00C25080" w:rsidP="002217D8">
      <w:pPr>
        <w:spacing w:after="60"/>
        <w:rPr>
          <w:rFonts w:asciiTheme="minorHAnsi" w:eastAsia="Calibri" w:hAnsiTheme="minorHAnsi" w:cstheme="minorHAnsi"/>
          <w:sz w:val="20"/>
          <w:szCs w:val="20"/>
          <w:lang w:val="fr-FR" w:eastAsia="en-GB"/>
        </w:rPr>
      </w:pPr>
    </w:p>
    <w:p w14:paraId="1C95A057" w14:textId="2F362D3E" w:rsidR="00136A09" w:rsidRDefault="00136A09" w:rsidP="002217D8">
      <w:pPr>
        <w:spacing w:after="60"/>
        <w:rPr>
          <w:rFonts w:asciiTheme="minorHAnsi" w:eastAsia="Calibri" w:hAnsiTheme="minorHAnsi" w:cstheme="minorHAnsi"/>
          <w:sz w:val="20"/>
          <w:szCs w:val="20"/>
          <w:lang w:val="fr-FR" w:eastAsia="en-GB"/>
        </w:rPr>
      </w:pPr>
    </w:p>
    <w:p w14:paraId="4C7271AC" w14:textId="6B4F8AC5" w:rsidR="00136A09" w:rsidRDefault="00136A09" w:rsidP="002217D8">
      <w:pPr>
        <w:spacing w:after="60"/>
        <w:rPr>
          <w:rFonts w:asciiTheme="minorHAnsi" w:eastAsia="Calibri" w:hAnsiTheme="minorHAnsi" w:cstheme="minorHAnsi"/>
          <w:sz w:val="20"/>
          <w:szCs w:val="20"/>
          <w:lang w:val="fr-FR" w:eastAsia="en-GB"/>
        </w:rPr>
      </w:pPr>
    </w:p>
    <w:p w14:paraId="658B9E1A" w14:textId="0D7AEA32" w:rsidR="00136A09" w:rsidRDefault="00136A09" w:rsidP="002217D8">
      <w:pPr>
        <w:spacing w:after="60"/>
        <w:rPr>
          <w:rFonts w:asciiTheme="minorHAnsi" w:eastAsia="Calibri" w:hAnsiTheme="minorHAnsi" w:cstheme="minorHAnsi"/>
          <w:sz w:val="20"/>
          <w:szCs w:val="20"/>
          <w:lang w:val="fr-FR" w:eastAsia="en-GB"/>
        </w:rPr>
      </w:pPr>
    </w:p>
    <w:p w14:paraId="3F772C5F" w14:textId="775BD9E8" w:rsidR="00136A09" w:rsidRDefault="00136A09" w:rsidP="002217D8">
      <w:pPr>
        <w:spacing w:after="60"/>
        <w:rPr>
          <w:rFonts w:asciiTheme="minorHAnsi" w:eastAsia="Calibri" w:hAnsiTheme="minorHAnsi" w:cstheme="minorHAnsi"/>
          <w:sz w:val="20"/>
          <w:szCs w:val="20"/>
          <w:lang w:val="fr-FR" w:eastAsia="en-GB"/>
        </w:rPr>
      </w:pPr>
    </w:p>
    <w:p w14:paraId="19C38448" w14:textId="7E37A944" w:rsidR="00136A09" w:rsidRDefault="00136A09" w:rsidP="002217D8">
      <w:pPr>
        <w:spacing w:after="60"/>
        <w:rPr>
          <w:rFonts w:asciiTheme="minorHAnsi" w:eastAsia="Calibri" w:hAnsiTheme="minorHAnsi" w:cstheme="minorHAnsi"/>
          <w:sz w:val="20"/>
          <w:szCs w:val="20"/>
          <w:lang w:val="fr-FR" w:eastAsia="en-GB"/>
        </w:rPr>
      </w:pPr>
    </w:p>
    <w:p w14:paraId="3865A052" w14:textId="3B2E5227" w:rsidR="000A0547" w:rsidRDefault="000A0547" w:rsidP="002217D8">
      <w:pPr>
        <w:spacing w:after="60"/>
        <w:rPr>
          <w:rFonts w:asciiTheme="minorHAnsi" w:eastAsia="Calibri" w:hAnsiTheme="minorHAnsi" w:cstheme="minorHAnsi"/>
          <w:sz w:val="20"/>
          <w:szCs w:val="20"/>
          <w:lang w:val="fr-FR" w:eastAsia="en-GB"/>
        </w:rPr>
      </w:pPr>
    </w:p>
    <w:p w14:paraId="7B127303" w14:textId="42953E4E" w:rsidR="000A0547" w:rsidRDefault="000A0547" w:rsidP="002217D8">
      <w:pPr>
        <w:spacing w:after="60"/>
        <w:rPr>
          <w:rFonts w:asciiTheme="minorHAnsi" w:eastAsia="Calibri" w:hAnsiTheme="minorHAnsi" w:cstheme="minorHAnsi"/>
          <w:sz w:val="20"/>
          <w:szCs w:val="20"/>
          <w:lang w:val="fr-FR" w:eastAsia="en-GB"/>
        </w:rPr>
      </w:pPr>
    </w:p>
    <w:p w14:paraId="7284145E" w14:textId="260D3DD5" w:rsidR="000A0547" w:rsidRDefault="000A0547" w:rsidP="002217D8">
      <w:pPr>
        <w:spacing w:after="60"/>
        <w:rPr>
          <w:rFonts w:asciiTheme="minorHAnsi" w:eastAsia="Calibri" w:hAnsiTheme="minorHAnsi" w:cstheme="minorHAnsi"/>
          <w:sz w:val="20"/>
          <w:szCs w:val="20"/>
          <w:lang w:val="fr-FR" w:eastAsia="en-GB"/>
        </w:rPr>
      </w:pPr>
    </w:p>
    <w:p w14:paraId="6509E407" w14:textId="5E3B1392" w:rsidR="000A0547" w:rsidRDefault="000A0547" w:rsidP="002217D8">
      <w:pPr>
        <w:spacing w:after="60"/>
        <w:rPr>
          <w:rFonts w:asciiTheme="minorHAnsi" w:eastAsia="Calibri" w:hAnsiTheme="minorHAnsi" w:cstheme="minorHAnsi"/>
          <w:sz w:val="20"/>
          <w:szCs w:val="20"/>
          <w:lang w:val="fr-FR" w:eastAsia="en-GB"/>
        </w:rPr>
      </w:pPr>
    </w:p>
    <w:p w14:paraId="1B6AB6B6" w14:textId="54EFCD4C" w:rsidR="000A0547" w:rsidRDefault="000A0547" w:rsidP="002217D8">
      <w:pPr>
        <w:spacing w:after="60"/>
        <w:rPr>
          <w:rFonts w:asciiTheme="minorHAnsi" w:eastAsia="Calibri" w:hAnsiTheme="minorHAnsi" w:cstheme="minorHAnsi"/>
          <w:sz w:val="20"/>
          <w:szCs w:val="20"/>
          <w:lang w:val="fr-FR" w:eastAsia="en-GB"/>
        </w:rPr>
      </w:pPr>
    </w:p>
    <w:p w14:paraId="0EA3CA75" w14:textId="5CBA197D" w:rsidR="000A0547" w:rsidRDefault="000A0547" w:rsidP="002217D8">
      <w:pPr>
        <w:spacing w:after="60"/>
        <w:rPr>
          <w:rFonts w:asciiTheme="minorHAnsi" w:eastAsia="Calibri" w:hAnsiTheme="minorHAnsi" w:cstheme="minorHAnsi"/>
          <w:sz w:val="20"/>
          <w:szCs w:val="20"/>
          <w:lang w:val="fr-FR" w:eastAsia="en-GB"/>
        </w:rPr>
      </w:pPr>
    </w:p>
    <w:p w14:paraId="6A70B2B7" w14:textId="130D56CC" w:rsidR="000A0547" w:rsidRDefault="000A0547" w:rsidP="002217D8">
      <w:pPr>
        <w:spacing w:after="60"/>
        <w:rPr>
          <w:rFonts w:asciiTheme="minorHAnsi" w:eastAsia="Calibri" w:hAnsiTheme="minorHAnsi" w:cstheme="minorHAnsi"/>
          <w:sz w:val="20"/>
          <w:szCs w:val="20"/>
          <w:lang w:val="fr-FR" w:eastAsia="en-GB"/>
        </w:rPr>
      </w:pPr>
    </w:p>
    <w:p w14:paraId="01C7883C" w14:textId="54DC1F81" w:rsidR="000A0547" w:rsidRDefault="000A0547" w:rsidP="002217D8">
      <w:pPr>
        <w:spacing w:after="60"/>
        <w:rPr>
          <w:rFonts w:asciiTheme="minorHAnsi" w:eastAsia="Calibri" w:hAnsiTheme="minorHAnsi" w:cstheme="minorHAnsi"/>
          <w:sz w:val="20"/>
          <w:szCs w:val="20"/>
          <w:lang w:val="fr-FR" w:eastAsia="en-GB"/>
        </w:rPr>
      </w:pPr>
    </w:p>
    <w:p w14:paraId="1BB179B9" w14:textId="12AA7BF3" w:rsidR="000A0547" w:rsidRDefault="000A0547" w:rsidP="002217D8">
      <w:pPr>
        <w:spacing w:after="60"/>
        <w:rPr>
          <w:rFonts w:asciiTheme="minorHAnsi" w:eastAsia="Calibri" w:hAnsiTheme="minorHAnsi" w:cstheme="minorHAnsi"/>
          <w:sz w:val="20"/>
          <w:szCs w:val="20"/>
          <w:lang w:val="fr-FR" w:eastAsia="en-GB"/>
        </w:rPr>
      </w:pPr>
    </w:p>
    <w:p w14:paraId="3161E28F" w14:textId="7428F627" w:rsidR="000A0547" w:rsidRDefault="000A0547" w:rsidP="002217D8">
      <w:pPr>
        <w:spacing w:after="60"/>
        <w:rPr>
          <w:rFonts w:asciiTheme="minorHAnsi" w:eastAsia="Calibri" w:hAnsiTheme="minorHAnsi" w:cstheme="minorHAnsi"/>
          <w:sz w:val="20"/>
          <w:szCs w:val="20"/>
          <w:lang w:val="fr-FR" w:eastAsia="en-GB"/>
        </w:rPr>
      </w:pPr>
    </w:p>
    <w:p w14:paraId="62783A6A" w14:textId="077A779F" w:rsidR="000A0547" w:rsidRDefault="000A0547" w:rsidP="002217D8">
      <w:pPr>
        <w:spacing w:after="60"/>
        <w:rPr>
          <w:rFonts w:asciiTheme="minorHAnsi" w:eastAsia="Calibri" w:hAnsiTheme="minorHAnsi" w:cstheme="minorHAnsi"/>
          <w:sz w:val="20"/>
          <w:szCs w:val="20"/>
          <w:lang w:val="fr-FR" w:eastAsia="en-GB"/>
        </w:rPr>
      </w:pPr>
    </w:p>
    <w:p w14:paraId="004BB8CD" w14:textId="495A7A2A" w:rsidR="000A0547" w:rsidRDefault="000A0547" w:rsidP="002217D8">
      <w:pPr>
        <w:spacing w:after="60"/>
        <w:rPr>
          <w:rFonts w:asciiTheme="minorHAnsi" w:eastAsia="Calibri" w:hAnsiTheme="minorHAnsi" w:cstheme="minorHAnsi"/>
          <w:sz w:val="20"/>
          <w:szCs w:val="20"/>
          <w:lang w:val="fr-FR" w:eastAsia="en-GB"/>
        </w:rPr>
      </w:pPr>
    </w:p>
    <w:p w14:paraId="2F0D73E0" w14:textId="731A562B" w:rsidR="000A0547" w:rsidRDefault="000A0547" w:rsidP="002217D8">
      <w:pPr>
        <w:spacing w:after="60"/>
        <w:rPr>
          <w:rFonts w:asciiTheme="minorHAnsi" w:eastAsia="Calibri" w:hAnsiTheme="minorHAnsi" w:cstheme="minorHAnsi"/>
          <w:sz w:val="20"/>
          <w:szCs w:val="20"/>
          <w:lang w:val="fr-FR" w:eastAsia="en-GB"/>
        </w:rPr>
      </w:pPr>
    </w:p>
    <w:p w14:paraId="5468B30B" w14:textId="2E3E9B10" w:rsidR="000A0547" w:rsidRDefault="000A0547" w:rsidP="002217D8">
      <w:pPr>
        <w:spacing w:after="60"/>
        <w:rPr>
          <w:rFonts w:asciiTheme="minorHAnsi" w:eastAsia="Calibri" w:hAnsiTheme="minorHAnsi" w:cstheme="minorHAnsi"/>
          <w:sz w:val="20"/>
          <w:szCs w:val="20"/>
          <w:lang w:val="fr-FR" w:eastAsia="en-GB"/>
        </w:rPr>
      </w:pPr>
    </w:p>
    <w:p w14:paraId="32CF7062" w14:textId="6F661368" w:rsidR="000A0547" w:rsidRDefault="000A0547" w:rsidP="002217D8">
      <w:pPr>
        <w:spacing w:after="60"/>
        <w:rPr>
          <w:rFonts w:asciiTheme="minorHAnsi" w:eastAsia="Calibri" w:hAnsiTheme="minorHAnsi" w:cstheme="minorHAnsi"/>
          <w:sz w:val="20"/>
          <w:szCs w:val="20"/>
          <w:lang w:val="fr-FR" w:eastAsia="en-GB"/>
        </w:rPr>
      </w:pPr>
    </w:p>
    <w:p w14:paraId="3A03684E" w14:textId="0A086F7F" w:rsidR="000A0547" w:rsidRDefault="000A0547" w:rsidP="002217D8">
      <w:pPr>
        <w:spacing w:after="60"/>
        <w:rPr>
          <w:rFonts w:asciiTheme="minorHAnsi" w:eastAsia="Calibri" w:hAnsiTheme="minorHAnsi" w:cstheme="minorHAnsi"/>
          <w:sz w:val="20"/>
          <w:szCs w:val="20"/>
          <w:lang w:val="fr-FR" w:eastAsia="en-GB"/>
        </w:rPr>
      </w:pPr>
    </w:p>
    <w:p w14:paraId="00AA1536" w14:textId="2B9AD667" w:rsidR="000A0547" w:rsidRDefault="000A0547" w:rsidP="002217D8">
      <w:pPr>
        <w:spacing w:after="60"/>
        <w:rPr>
          <w:rFonts w:asciiTheme="minorHAnsi" w:eastAsia="Calibri" w:hAnsiTheme="minorHAnsi" w:cstheme="minorHAnsi"/>
          <w:sz w:val="20"/>
          <w:szCs w:val="20"/>
          <w:lang w:val="fr-FR" w:eastAsia="en-GB"/>
        </w:rPr>
      </w:pPr>
    </w:p>
    <w:p w14:paraId="6E1FF559" w14:textId="7306FEAB" w:rsidR="000A0547" w:rsidRDefault="000A0547" w:rsidP="002217D8">
      <w:pPr>
        <w:spacing w:after="60"/>
        <w:rPr>
          <w:rFonts w:asciiTheme="minorHAnsi" w:eastAsia="Calibri" w:hAnsiTheme="minorHAnsi" w:cstheme="minorHAnsi"/>
          <w:sz w:val="20"/>
          <w:szCs w:val="20"/>
          <w:lang w:val="fr-FR" w:eastAsia="en-GB"/>
        </w:rPr>
      </w:pPr>
    </w:p>
    <w:p w14:paraId="6E64DB9B" w14:textId="5B81146D" w:rsidR="000A0547" w:rsidRDefault="000A0547" w:rsidP="002217D8">
      <w:pPr>
        <w:spacing w:after="60"/>
        <w:rPr>
          <w:rFonts w:asciiTheme="minorHAnsi" w:eastAsia="Calibri" w:hAnsiTheme="minorHAnsi" w:cstheme="minorHAnsi"/>
          <w:sz w:val="20"/>
          <w:szCs w:val="20"/>
          <w:lang w:val="fr-FR" w:eastAsia="en-GB"/>
        </w:rPr>
      </w:pPr>
    </w:p>
    <w:p w14:paraId="01F977A3" w14:textId="5D0492C1" w:rsidR="000A0547" w:rsidRDefault="000A0547" w:rsidP="002217D8">
      <w:pPr>
        <w:spacing w:after="60"/>
        <w:rPr>
          <w:rFonts w:asciiTheme="minorHAnsi" w:eastAsia="Calibri" w:hAnsiTheme="minorHAnsi" w:cstheme="minorHAnsi"/>
          <w:sz w:val="20"/>
          <w:szCs w:val="20"/>
          <w:lang w:val="fr-FR" w:eastAsia="en-GB"/>
        </w:rPr>
      </w:pPr>
    </w:p>
    <w:p w14:paraId="137EEEFA" w14:textId="6BB1DD3C" w:rsidR="000A0547" w:rsidRDefault="000A0547" w:rsidP="002217D8">
      <w:pPr>
        <w:spacing w:after="60"/>
        <w:rPr>
          <w:rFonts w:asciiTheme="minorHAnsi" w:eastAsia="Calibri" w:hAnsiTheme="minorHAnsi" w:cstheme="minorHAnsi"/>
          <w:sz w:val="20"/>
          <w:szCs w:val="20"/>
          <w:lang w:val="fr-FR" w:eastAsia="en-GB"/>
        </w:rPr>
      </w:pPr>
    </w:p>
    <w:p w14:paraId="218136E4" w14:textId="22DC32C6" w:rsidR="000A0547" w:rsidRDefault="000A0547" w:rsidP="002217D8">
      <w:pPr>
        <w:spacing w:after="60"/>
        <w:rPr>
          <w:rFonts w:asciiTheme="minorHAnsi" w:eastAsia="Calibri" w:hAnsiTheme="minorHAnsi" w:cstheme="minorHAnsi"/>
          <w:sz w:val="20"/>
          <w:szCs w:val="20"/>
          <w:lang w:val="fr-FR" w:eastAsia="en-GB"/>
        </w:rPr>
      </w:pPr>
    </w:p>
    <w:p w14:paraId="7494A055" w14:textId="36B383A8" w:rsidR="000A0547" w:rsidRDefault="000A0547" w:rsidP="002217D8">
      <w:pPr>
        <w:spacing w:after="60"/>
        <w:rPr>
          <w:rFonts w:asciiTheme="minorHAnsi" w:eastAsia="Calibri" w:hAnsiTheme="minorHAnsi" w:cstheme="minorHAnsi"/>
          <w:sz w:val="20"/>
          <w:szCs w:val="20"/>
          <w:lang w:val="fr-FR" w:eastAsia="en-GB"/>
        </w:rPr>
      </w:pPr>
    </w:p>
    <w:p w14:paraId="1FCEA2AB" w14:textId="736B134C" w:rsidR="000A0547" w:rsidRDefault="000A0547" w:rsidP="002217D8">
      <w:pPr>
        <w:spacing w:after="60"/>
        <w:rPr>
          <w:rFonts w:asciiTheme="minorHAnsi" w:eastAsia="Calibri" w:hAnsiTheme="minorHAnsi" w:cstheme="minorHAnsi"/>
          <w:sz w:val="20"/>
          <w:szCs w:val="20"/>
          <w:lang w:val="fr-FR" w:eastAsia="en-GB"/>
        </w:rPr>
      </w:pPr>
    </w:p>
    <w:p w14:paraId="7E86C818" w14:textId="76458359" w:rsidR="000A0547" w:rsidRDefault="000A0547" w:rsidP="002217D8">
      <w:pPr>
        <w:spacing w:after="60"/>
        <w:rPr>
          <w:rFonts w:asciiTheme="minorHAnsi" w:eastAsia="Calibri" w:hAnsiTheme="minorHAnsi" w:cstheme="minorHAnsi"/>
          <w:sz w:val="20"/>
          <w:szCs w:val="20"/>
          <w:lang w:val="fr-FR" w:eastAsia="en-GB"/>
        </w:rPr>
      </w:pPr>
      <w:bookmarkStart w:id="3" w:name="_GoBack"/>
      <w:bookmarkEnd w:id="3"/>
    </w:p>
    <w:p w14:paraId="22DDE138" w14:textId="7B1EBABC" w:rsidR="00136A09" w:rsidRDefault="00136A09" w:rsidP="002217D8">
      <w:pPr>
        <w:spacing w:after="60"/>
        <w:rPr>
          <w:rFonts w:asciiTheme="minorHAnsi" w:eastAsia="Calibri" w:hAnsiTheme="minorHAnsi" w:cstheme="minorHAnsi"/>
          <w:sz w:val="20"/>
          <w:szCs w:val="20"/>
          <w:lang w:val="fr-FR" w:eastAsia="en-GB"/>
        </w:rPr>
      </w:pPr>
    </w:p>
    <w:p w14:paraId="64EEC923" w14:textId="4CA24596" w:rsidR="00136A09" w:rsidRDefault="00136A09" w:rsidP="002217D8">
      <w:pPr>
        <w:spacing w:after="60"/>
        <w:rPr>
          <w:rFonts w:asciiTheme="minorHAnsi" w:eastAsia="Calibri" w:hAnsiTheme="minorHAnsi" w:cstheme="minorHAnsi"/>
          <w:sz w:val="20"/>
          <w:szCs w:val="20"/>
          <w:lang w:val="fr-FR" w:eastAsia="en-GB"/>
        </w:rPr>
      </w:pPr>
    </w:p>
    <w:p w14:paraId="08547B97" w14:textId="0151CFEA" w:rsidR="00136A09" w:rsidRDefault="00136A09" w:rsidP="002217D8">
      <w:pPr>
        <w:spacing w:after="60"/>
        <w:rPr>
          <w:rFonts w:asciiTheme="minorHAnsi" w:eastAsia="Calibri" w:hAnsiTheme="minorHAnsi" w:cstheme="minorHAnsi"/>
          <w:sz w:val="20"/>
          <w:szCs w:val="20"/>
          <w:lang w:val="fr-FR" w:eastAsia="en-GB"/>
        </w:rPr>
      </w:pPr>
    </w:p>
    <w:p w14:paraId="3AA1EB6C" w14:textId="16E6855D" w:rsidR="00136A09" w:rsidRDefault="00136A09" w:rsidP="002217D8">
      <w:pPr>
        <w:spacing w:after="60"/>
        <w:rPr>
          <w:rFonts w:asciiTheme="minorHAnsi" w:eastAsia="Calibri" w:hAnsiTheme="minorHAnsi" w:cstheme="minorHAnsi"/>
          <w:sz w:val="20"/>
          <w:szCs w:val="20"/>
          <w:lang w:val="fr-FR" w:eastAsia="en-GB"/>
        </w:rPr>
      </w:pPr>
    </w:p>
    <w:p w14:paraId="24970F3D" w14:textId="70D56159" w:rsidR="00136A09" w:rsidRDefault="00136A09" w:rsidP="002217D8">
      <w:pPr>
        <w:spacing w:after="60"/>
        <w:rPr>
          <w:rFonts w:asciiTheme="minorHAnsi" w:eastAsia="Calibri" w:hAnsiTheme="minorHAnsi" w:cstheme="minorHAnsi"/>
          <w:sz w:val="20"/>
          <w:szCs w:val="20"/>
          <w:lang w:val="fr-FR" w:eastAsia="en-GB"/>
        </w:rPr>
      </w:pPr>
    </w:p>
    <w:p w14:paraId="45048A8B" w14:textId="45C3814E" w:rsidR="00136A09" w:rsidRDefault="00136A09" w:rsidP="002217D8">
      <w:pPr>
        <w:spacing w:after="60"/>
        <w:rPr>
          <w:rFonts w:asciiTheme="minorHAnsi" w:eastAsia="Calibri" w:hAnsiTheme="minorHAnsi" w:cstheme="minorHAnsi"/>
          <w:sz w:val="20"/>
          <w:szCs w:val="20"/>
          <w:lang w:val="fr-FR" w:eastAsia="en-GB"/>
        </w:rPr>
      </w:pPr>
    </w:p>
    <w:p w14:paraId="78445AE2" w14:textId="1169932E" w:rsidR="00136A09" w:rsidRDefault="00136A09" w:rsidP="002217D8">
      <w:pPr>
        <w:spacing w:after="60"/>
        <w:rPr>
          <w:rFonts w:asciiTheme="minorHAnsi" w:eastAsia="Calibri" w:hAnsiTheme="minorHAnsi" w:cstheme="minorHAnsi"/>
          <w:sz w:val="20"/>
          <w:szCs w:val="20"/>
          <w:lang w:val="fr-FR" w:eastAsia="en-GB"/>
        </w:rPr>
      </w:pPr>
    </w:p>
    <w:p w14:paraId="1A3FFB25" w14:textId="07105780" w:rsidR="00136A09" w:rsidRDefault="00136A09" w:rsidP="002217D8">
      <w:pPr>
        <w:spacing w:after="60"/>
        <w:rPr>
          <w:rFonts w:asciiTheme="minorHAnsi" w:eastAsia="Calibri" w:hAnsiTheme="minorHAnsi" w:cstheme="minorHAnsi"/>
          <w:sz w:val="20"/>
          <w:szCs w:val="20"/>
          <w:lang w:val="fr-FR" w:eastAsia="en-GB"/>
        </w:rPr>
      </w:pPr>
    </w:p>
    <w:p w14:paraId="7C1EB06C" w14:textId="21AEA41F" w:rsidR="00136A09" w:rsidRDefault="00136A09" w:rsidP="002217D8">
      <w:pPr>
        <w:spacing w:after="60"/>
        <w:rPr>
          <w:rFonts w:asciiTheme="minorHAnsi" w:eastAsia="Calibri" w:hAnsiTheme="minorHAnsi" w:cstheme="minorHAnsi"/>
          <w:sz w:val="20"/>
          <w:szCs w:val="20"/>
          <w:lang w:val="fr-FR" w:eastAsia="en-GB"/>
        </w:rPr>
      </w:pPr>
    </w:p>
    <w:p w14:paraId="73852225" w14:textId="7DB012ED" w:rsidR="00136A09" w:rsidRDefault="00136A09" w:rsidP="002217D8">
      <w:pPr>
        <w:spacing w:after="60"/>
        <w:rPr>
          <w:rFonts w:asciiTheme="minorHAnsi" w:eastAsia="Calibri" w:hAnsiTheme="minorHAnsi" w:cstheme="minorHAnsi"/>
          <w:sz w:val="20"/>
          <w:szCs w:val="20"/>
          <w:lang w:val="fr-FR" w:eastAsia="en-GB"/>
        </w:rPr>
      </w:pPr>
    </w:p>
    <w:p w14:paraId="66D318A3" w14:textId="48557E9F" w:rsidR="00136A09" w:rsidRPr="00136A09" w:rsidRDefault="00136A09" w:rsidP="00136A09">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8240" behindDoc="0" locked="0" layoutInCell="1" allowOverlap="1" wp14:anchorId="1F5CA234" wp14:editId="3FC75D89">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136A09" w:rsidRPr="00136A09"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EA1F" w14:textId="77777777" w:rsidR="00A61553" w:rsidRDefault="00A61553" w:rsidP="00323C9D">
      <w:r>
        <w:separator/>
      </w:r>
    </w:p>
    <w:p w14:paraId="325C9016" w14:textId="77777777" w:rsidR="00A61553" w:rsidRDefault="00A61553"/>
  </w:endnote>
  <w:endnote w:type="continuationSeparator" w:id="0">
    <w:p w14:paraId="272ED66C" w14:textId="77777777" w:rsidR="00A61553" w:rsidRDefault="00A61553" w:rsidP="00323C9D">
      <w:r>
        <w:continuationSeparator/>
      </w:r>
    </w:p>
    <w:p w14:paraId="4AE4B9A9" w14:textId="77777777" w:rsidR="00A61553" w:rsidRDefault="00A61553"/>
  </w:endnote>
  <w:endnote w:type="continuationNotice" w:id="1">
    <w:p w14:paraId="555ED75D" w14:textId="77777777" w:rsidR="00A61553" w:rsidRDefault="00A61553"/>
    <w:p w14:paraId="3278E2AD" w14:textId="77777777" w:rsidR="00A61553" w:rsidRDefault="00A61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5BA4BA01"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0A0547" w:rsidRPr="000A0547">
          <w:rPr>
            <w:rFonts w:asciiTheme="minorHAnsi" w:hAnsiTheme="minorHAnsi" w:cstheme="minorHAnsi"/>
            <w:noProof/>
            <w:sz w:val="22"/>
            <w:szCs w:val="20"/>
          </w:rPr>
          <w:t>8</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B50B" w14:textId="77777777" w:rsidR="00A61553" w:rsidRDefault="00A61553" w:rsidP="00323C9D">
      <w:r>
        <w:separator/>
      </w:r>
    </w:p>
    <w:p w14:paraId="653F4AF3" w14:textId="77777777" w:rsidR="00A61553" w:rsidRDefault="00A61553"/>
  </w:footnote>
  <w:footnote w:type="continuationSeparator" w:id="0">
    <w:p w14:paraId="3C284A23" w14:textId="77777777" w:rsidR="00A61553" w:rsidRDefault="00A61553" w:rsidP="00323C9D">
      <w:r>
        <w:continuationSeparator/>
      </w:r>
    </w:p>
    <w:p w14:paraId="70B0FB27" w14:textId="77777777" w:rsidR="00A61553" w:rsidRDefault="00A61553"/>
  </w:footnote>
  <w:footnote w:type="continuationNotice" w:id="1">
    <w:p w14:paraId="21E96BA5" w14:textId="77777777" w:rsidR="00A61553" w:rsidRDefault="00A61553"/>
    <w:p w14:paraId="12D351BD" w14:textId="77777777" w:rsidR="00A61553" w:rsidRDefault="00A61553"/>
  </w:footnote>
  <w:footnote w:id="2">
    <w:p w14:paraId="294C2C57" w14:textId="77777777" w:rsidR="000A0547" w:rsidRPr="00D005A8" w:rsidRDefault="000A0547" w:rsidP="000A054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1"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consulte</w:t>
      </w:r>
      <w:r>
        <w:rPr>
          <w:rFonts w:asciiTheme="minorHAnsi" w:hAnsiTheme="minorHAnsi" w:cstheme="minorHAnsi"/>
          <w:lang w:val="fr-FR"/>
        </w:rPr>
        <w:t xml:space="preserve"> </w:t>
      </w:r>
      <w:r w:rsidRPr="00D005A8">
        <w:rPr>
          <w:rFonts w:asciiTheme="minorHAnsi" w:hAnsiTheme="minorHAnsi" w:cstheme="minorHAnsi"/>
          <w:lang w:val="fr-FR"/>
        </w:rPr>
        <w:t xml:space="preserve">le 15 février 2018 </w:t>
      </w:r>
    </w:p>
  </w:footnote>
  <w:footnote w:id="3">
    <w:p w14:paraId="6A4DCE95" w14:textId="77777777" w:rsidR="000A0547" w:rsidRPr="00D005A8" w:rsidRDefault="000A0547" w:rsidP="000A054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w:t>
      </w:r>
      <w:r w:rsidRPr="00D005A8">
        <w:rPr>
          <w:rFonts w:asciiTheme="minorHAnsi" w:hAnsiTheme="minorHAnsi" w:cstheme="minorHAnsi"/>
          <w:i/>
          <w:lang w:val="fr-FR"/>
        </w:rPr>
        <w:t>Association pour la protection de tous les enfants (APPROACH) Ltd v France</w:t>
      </w:r>
    </w:p>
  </w:footnote>
  <w:footnote w:id="4">
    <w:p w14:paraId="45FB272F" w14:textId="77777777" w:rsidR="000A0547" w:rsidRPr="00D005A8" w:rsidRDefault="000A0547" w:rsidP="000A054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A</w:t>
      </w:r>
      <w:r w:rsidRPr="00D005A8">
        <w:rPr>
          <w:rFonts w:asciiTheme="minorHAnsi" w:hAnsiTheme="minorHAnsi" w:cstheme="minorHAnsi"/>
          <w:i/>
          <w:lang w:val="fr-FR"/>
        </w:rPr>
        <w:t>ssociation pour la protection de tous les enfants (</w:t>
      </w:r>
      <w:r>
        <w:rPr>
          <w:rFonts w:asciiTheme="minorHAnsi" w:hAnsiTheme="minorHAnsi" w:cstheme="minorHAnsi"/>
          <w:i/>
          <w:lang w:val="fr-FR"/>
        </w:rPr>
        <w:t>APPROACH</w:t>
      </w:r>
      <w:r w:rsidRPr="00D005A8">
        <w:rPr>
          <w:rFonts w:asciiTheme="minorHAnsi" w:hAnsiTheme="minorHAnsi" w:cstheme="minorHAnsi"/>
          <w:i/>
          <w:lang w:val="fr-FR"/>
        </w:rPr>
        <w:t>) v France</w:t>
      </w:r>
      <w:r w:rsidRPr="00D005A8">
        <w:rPr>
          <w:rFonts w:asciiTheme="minorHAnsi" w:hAnsiTheme="minorHAnsi" w:cstheme="minorHAnsi"/>
          <w:lang w:val="fr-FR"/>
        </w:rPr>
        <w:t>, Décision sur le bien-fondé, Adoption 12 septembre 2014, Notification du 3 novembre 2014, Publicité 4 mars 2015, paragr. 37</w:t>
      </w:r>
    </w:p>
  </w:footnote>
  <w:footnote w:id="5">
    <w:p w14:paraId="4F1B15FB" w14:textId="77777777" w:rsidR="000A0547" w:rsidRPr="00D005A8" w:rsidRDefault="000A0547" w:rsidP="000A054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6">
    <w:p w14:paraId="5D272B34" w14:textId="77777777" w:rsidR="000A0547" w:rsidRPr="00D005A8" w:rsidRDefault="000A0547" w:rsidP="000A054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7">
    <w:p w14:paraId="42B14EBF" w14:textId="77777777" w:rsidR="000A0547" w:rsidRPr="00D005A8" w:rsidRDefault="000A0547" w:rsidP="000A0547">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8">
    <w:p w14:paraId="2726BB99" w14:textId="77777777" w:rsidR="000A0547" w:rsidRPr="00D005A8" w:rsidRDefault="000A0547" w:rsidP="000A0547">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9">
    <w:p w14:paraId="13F797A1" w14:textId="77777777" w:rsidR="000A0547" w:rsidRPr="00D005A8" w:rsidRDefault="000A0547" w:rsidP="000A054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0">
    <w:p w14:paraId="1C80B410" w14:textId="77777777" w:rsidR="000A0547" w:rsidRPr="00D005A8" w:rsidRDefault="000A0547" w:rsidP="000A054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11">
    <w:p w14:paraId="1088829D" w14:textId="77777777" w:rsidR="000A0547" w:rsidRPr="00D005A8" w:rsidRDefault="000A0547" w:rsidP="000A0547">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0547"/>
    <w:rsid w:val="000B0A8C"/>
    <w:rsid w:val="000B2F36"/>
    <w:rsid w:val="000B66F9"/>
    <w:rsid w:val="000C22FB"/>
    <w:rsid w:val="000C2652"/>
    <w:rsid w:val="000C2FF2"/>
    <w:rsid w:val="000F60CE"/>
    <w:rsid w:val="00105465"/>
    <w:rsid w:val="0010748C"/>
    <w:rsid w:val="00120D68"/>
    <w:rsid w:val="00123508"/>
    <w:rsid w:val="001356B5"/>
    <w:rsid w:val="00136A09"/>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17D8"/>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19C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1553"/>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64E54"/>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E5904-E453-4EBC-A075-0F50349B53AD}"/>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F5432C2D-531A-404C-B315-64DCAF23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8</cp:revision>
  <cp:lastPrinted>2014-10-30T23:06:00Z</cp:lastPrinted>
  <dcterms:created xsi:type="dcterms:W3CDTF">2018-10-02T08:37:00Z</dcterms:created>
  <dcterms:modified xsi:type="dcterms:W3CDTF">2019-08-22T13:40:00Z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