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654D62" w14:paraId="444161C0" w14:textId="77777777">
        <w:tc>
          <w:tcPr>
            <w:tcW w:w="10138" w:type="dxa"/>
            <w:gridSpan w:val="2"/>
          </w:tcPr>
          <w:p w14:paraId="1A30267E" w14:textId="4F78831F" w:rsidR="00654D62" w:rsidRPr="00AC2812" w:rsidRDefault="00E6709A">
            <w:pPr>
              <w:spacing w:before="120" w:after="240"/>
              <w:rPr>
                <w:rFonts w:ascii="Amaranth" w:hAnsi="Amaranth" w:cstheme="minorHAnsi"/>
                <w:b/>
                <w:noProof/>
                <w:color w:val="1E3250"/>
                <w:sz w:val="48"/>
              </w:rPr>
            </w:pPr>
            <w:r w:rsidRPr="00AC2812">
              <w:rPr>
                <w:rFonts w:ascii="Cambria" w:hAnsi="Cambria" w:cs="Cambria"/>
                <w:b/>
                <w:color w:val="1E3250"/>
                <w:sz w:val="50"/>
              </w:rPr>
              <w:t>Фізичне</w:t>
            </w:r>
            <w:r w:rsidRPr="00AC2812">
              <w:rPr>
                <w:rFonts w:ascii="Amaranth" w:hAnsi="Amaranth" w:cstheme="minorHAnsi"/>
                <w:b/>
                <w:color w:val="1E3250"/>
                <w:sz w:val="50"/>
              </w:rPr>
              <w:t xml:space="preserve"> </w:t>
            </w:r>
            <w:r w:rsidRPr="00AC2812">
              <w:rPr>
                <w:rFonts w:ascii="Cambria" w:hAnsi="Cambria" w:cs="Cambria"/>
                <w:b/>
                <w:color w:val="1E3250"/>
                <w:sz w:val="50"/>
              </w:rPr>
              <w:t>покарання</w:t>
            </w:r>
            <w:r w:rsidRPr="00AC2812">
              <w:rPr>
                <w:rFonts w:ascii="Amaranth" w:hAnsi="Amaranth" w:cstheme="minorHAnsi"/>
                <w:b/>
                <w:color w:val="1E3250"/>
                <w:sz w:val="50"/>
              </w:rPr>
              <w:t xml:space="preserve"> </w:t>
            </w:r>
            <w:r w:rsidRPr="00AC2812">
              <w:rPr>
                <w:rFonts w:ascii="Cambria" w:hAnsi="Cambria" w:cs="Cambria"/>
                <w:b/>
                <w:color w:val="1E3250"/>
                <w:sz w:val="50"/>
              </w:rPr>
              <w:t>дітей</w:t>
            </w:r>
            <w:r w:rsidRPr="00AC2812">
              <w:rPr>
                <w:rFonts w:ascii="Amaranth" w:hAnsi="Amaranth" w:cstheme="minorHAnsi"/>
                <w:b/>
                <w:color w:val="1E3250"/>
                <w:sz w:val="50"/>
              </w:rPr>
              <w:t xml:space="preserve"> </w:t>
            </w:r>
            <w:r w:rsidRPr="00AC2812">
              <w:rPr>
                <w:rFonts w:ascii="Cambria" w:hAnsi="Cambria" w:cs="Cambria"/>
                <w:b/>
                <w:color w:val="1E3250"/>
                <w:sz w:val="50"/>
              </w:rPr>
              <w:t>в</w:t>
            </w:r>
            <w:r w:rsidRPr="00AC2812">
              <w:rPr>
                <w:rFonts w:ascii="Amaranth" w:hAnsi="Amaranth" w:cstheme="minorHAnsi"/>
                <w:b/>
                <w:color w:val="1E3250"/>
                <w:sz w:val="50"/>
              </w:rPr>
              <w:t xml:space="preserve"> </w:t>
            </w:r>
            <w:r w:rsidRPr="00AC2812">
              <w:rPr>
                <w:rFonts w:ascii="Cambria" w:hAnsi="Cambria" w:cs="Cambria"/>
                <w:b/>
                <w:color w:val="1E3250"/>
                <w:sz w:val="50"/>
              </w:rPr>
              <w:t>Україні</w:t>
            </w:r>
          </w:p>
        </w:tc>
      </w:tr>
      <w:tr w:rsidR="00654D62" w14:paraId="63C617FD" w14:textId="77777777">
        <w:tc>
          <w:tcPr>
            <w:tcW w:w="5211" w:type="dxa"/>
          </w:tcPr>
          <w:p w14:paraId="161E86DF" w14:textId="748EF2A9" w:rsidR="00654D62" w:rsidRPr="00AC2812" w:rsidRDefault="00E6709A">
            <w:pPr>
              <w:spacing w:before="240"/>
              <w:rPr>
                <w:rFonts w:ascii="Amaranth" w:hAnsi="Amaranth" w:cstheme="minorHAnsi"/>
                <w:sz w:val="23"/>
                <w:szCs w:val="23"/>
              </w:rPr>
            </w:pPr>
            <w:bookmarkStart w:id="0" w:name="_Toc197483692"/>
            <w:r w:rsidRPr="00AC2812">
              <w:rPr>
                <w:rFonts w:ascii="Cambria" w:hAnsi="Cambria" w:cs="Cambria"/>
                <w:sz w:val="23"/>
                <w:szCs w:val="23"/>
              </w:rPr>
              <w:t>ВОСТАННЄ</w:t>
            </w:r>
            <w:r w:rsidRPr="00AC2812">
              <w:rPr>
                <w:rFonts w:ascii="Amaranth" w:hAnsi="Amaranth" w:cstheme="minorHAnsi"/>
                <w:sz w:val="23"/>
                <w:szCs w:val="23"/>
              </w:rPr>
              <w:t xml:space="preserve"> </w:t>
            </w:r>
            <w:r w:rsidRPr="00AC2812">
              <w:rPr>
                <w:rFonts w:ascii="Cambria" w:hAnsi="Cambria" w:cs="Cambria"/>
                <w:sz w:val="23"/>
                <w:szCs w:val="23"/>
              </w:rPr>
              <w:t>ОНОВЛЕНО</w:t>
            </w:r>
            <w:r w:rsidRPr="00AC2812">
              <w:rPr>
                <w:rFonts w:ascii="Amaranth" w:hAnsi="Amaranth" w:cstheme="minorHAnsi"/>
                <w:sz w:val="23"/>
                <w:szCs w:val="23"/>
              </w:rPr>
              <w:t xml:space="preserve"> </w:t>
            </w:r>
            <w:r w:rsidRPr="00AC2812">
              <w:rPr>
                <w:rFonts w:ascii="Cambria" w:hAnsi="Cambria" w:cs="Cambria"/>
                <w:sz w:val="23"/>
                <w:szCs w:val="23"/>
              </w:rPr>
              <w:t>в</w:t>
            </w:r>
            <w:r w:rsidRPr="00AC2812">
              <w:rPr>
                <w:rFonts w:ascii="Amaranth" w:hAnsi="Amaranth" w:cstheme="minorHAnsi"/>
                <w:sz w:val="23"/>
                <w:szCs w:val="23"/>
              </w:rPr>
              <w:t xml:space="preserve"> </w:t>
            </w:r>
            <w:r w:rsidRPr="00AC2812">
              <w:rPr>
                <w:rFonts w:ascii="Cambria" w:hAnsi="Cambria" w:cs="Cambria"/>
                <w:sz w:val="23"/>
                <w:szCs w:val="23"/>
              </w:rPr>
              <w:t>лютому</w:t>
            </w:r>
            <w:r w:rsidRPr="00AC2812">
              <w:rPr>
                <w:rFonts w:ascii="Amaranth" w:hAnsi="Amaranth" w:cstheme="minorHAnsi"/>
                <w:sz w:val="23"/>
                <w:szCs w:val="23"/>
              </w:rPr>
              <w:t xml:space="preserve"> 2017 </w:t>
            </w:r>
            <w:r w:rsidRPr="00AC2812">
              <w:rPr>
                <w:rFonts w:ascii="Cambria" w:hAnsi="Cambria" w:cs="Cambria"/>
                <w:sz w:val="23"/>
                <w:szCs w:val="23"/>
              </w:rPr>
              <w:t>року</w:t>
            </w:r>
          </w:p>
          <w:p w14:paraId="0EEC5A5A" w14:textId="6CFCA4D0" w:rsidR="00654D62" w:rsidRPr="00AC2812" w:rsidRDefault="00E6709A">
            <w:pPr>
              <w:rPr>
                <w:rFonts w:ascii="Amaranth" w:hAnsi="Amaranth" w:cstheme="minorHAnsi"/>
                <w:color w:val="0096A3"/>
                <w:sz w:val="23"/>
                <w:szCs w:val="23"/>
              </w:rPr>
            </w:pPr>
            <w:r w:rsidRPr="00AC2812">
              <w:rPr>
                <w:rFonts w:ascii="Cambria" w:hAnsi="Cambria" w:cs="Cambria"/>
                <w:sz w:val="23"/>
                <w:szCs w:val="23"/>
              </w:rPr>
              <w:t>Також</w:t>
            </w:r>
            <w:r w:rsidRPr="00AC2812">
              <w:rPr>
                <w:rFonts w:ascii="Amaranth" w:hAnsi="Amaranth" w:cstheme="minorHAnsi"/>
                <w:sz w:val="23"/>
                <w:szCs w:val="23"/>
              </w:rPr>
              <w:t xml:space="preserve"> </w:t>
            </w:r>
            <w:r w:rsidRPr="00AC2812">
              <w:rPr>
                <w:rFonts w:ascii="Cambria" w:hAnsi="Cambria" w:cs="Cambria"/>
                <w:sz w:val="23"/>
                <w:szCs w:val="23"/>
              </w:rPr>
              <w:t>доступна</w:t>
            </w:r>
            <w:r w:rsidRPr="00AC2812">
              <w:rPr>
                <w:rFonts w:ascii="Amaranth" w:hAnsi="Amaranth" w:cstheme="minorHAnsi"/>
                <w:sz w:val="23"/>
                <w:szCs w:val="23"/>
              </w:rPr>
              <w:t xml:space="preserve"> </w:t>
            </w:r>
            <w:r w:rsidRPr="00AC2812">
              <w:rPr>
                <w:rFonts w:ascii="Cambria" w:hAnsi="Cambria" w:cs="Cambria"/>
                <w:sz w:val="23"/>
                <w:szCs w:val="23"/>
              </w:rPr>
              <w:t>он</w:t>
            </w:r>
            <w:r w:rsidRPr="00AC2812">
              <w:rPr>
                <w:rFonts w:ascii="Amaranth" w:hAnsi="Amaranth" w:cstheme="minorHAnsi"/>
                <w:sz w:val="23"/>
                <w:szCs w:val="23"/>
              </w:rPr>
              <w:t>-</w:t>
            </w:r>
            <w:r w:rsidRPr="00AC2812">
              <w:rPr>
                <w:rFonts w:ascii="Cambria" w:hAnsi="Cambria" w:cs="Cambria"/>
                <w:sz w:val="23"/>
                <w:szCs w:val="23"/>
              </w:rPr>
              <w:t>лайн</w:t>
            </w:r>
            <w:r w:rsidRPr="00AC2812">
              <w:rPr>
                <w:rFonts w:ascii="Amaranth" w:hAnsi="Amaranth" w:cstheme="minorHAnsi"/>
                <w:sz w:val="23"/>
                <w:szCs w:val="23"/>
              </w:rPr>
              <w:t xml:space="preserve"> </w:t>
            </w:r>
            <w:r w:rsidRPr="00AC2812">
              <w:rPr>
                <w:rFonts w:ascii="Cambria" w:hAnsi="Cambria" w:cs="Cambria"/>
                <w:sz w:val="23"/>
                <w:szCs w:val="23"/>
              </w:rPr>
              <w:t>версія</w:t>
            </w:r>
            <w:r w:rsidRPr="00AC2812">
              <w:rPr>
                <w:rFonts w:ascii="Amaranth" w:hAnsi="Amaranth" w:cstheme="minorHAnsi"/>
                <w:sz w:val="23"/>
                <w:szCs w:val="23"/>
              </w:rPr>
              <w:t xml:space="preserve"> </w:t>
            </w:r>
            <w:r w:rsidRPr="00AC2812">
              <w:rPr>
                <w:rFonts w:ascii="Cambria" w:hAnsi="Cambria" w:cs="Cambria"/>
                <w:sz w:val="23"/>
                <w:szCs w:val="23"/>
              </w:rPr>
              <w:t>за</w:t>
            </w:r>
            <w:r w:rsidRPr="00AC2812">
              <w:rPr>
                <w:rFonts w:ascii="Amaranth" w:hAnsi="Amaranth" w:cstheme="minorHAnsi"/>
                <w:sz w:val="23"/>
                <w:szCs w:val="23"/>
              </w:rPr>
              <w:t xml:space="preserve"> </w:t>
            </w:r>
            <w:r w:rsidRPr="00AC2812">
              <w:rPr>
                <w:rFonts w:ascii="Cambria" w:hAnsi="Cambria" w:cs="Cambria"/>
                <w:sz w:val="23"/>
                <w:szCs w:val="23"/>
              </w:rPr>
              <w:t>адресою</w:t>
            </w:r>
            <w:r w:rsidRPr="00AC2812">
              <w:rPr>
                <w:rFonts w:ascii="Amaranth" w:hAnsi="Amaranth" w:cstheme="minorHAnsi"/>
                <w:b/>
                <w:sz w:val="23"/>
                <w:szCs w:val="23"/>
              </w:rPr>
              <w:t xml:space="preserve"> </w:t>
            </w:r>
            <w:hyperlink r:id="rId11" w:history="1">
              <w:r w:rsidRPr="00AC2812">
                <w:rPr>
                  <w:rStyle w:val="Hyperlink"/>
                  <w:rFonts w:ascii="Amaranth" w:hAnsi="Amaranth" w:cstheme="minorHAnsi"/>
                  <w:color w:val="0096A3"/>
                  <w:sz w:val="23"/>
                  <w:szCs w:val="23"/>
                </w:rPr>
                <w:t>www.endcorporalpunishment.org</w:t>
              </w:r>
            </w:hyperlink>
          </w:p>
          <w:p w14:paraId="73DB0DE5" w14:textId="6B37DB61" w:rsidR="00654D62" w:rsidRDefault="00E6709A">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AC2812">
              <w:rPr>
                <w:rFonts w:ascii="Cambria" w:hAnsi="Cambria" w:cs="Cambria"/>
                <w:b/>
                <w:sz w:val="23"/>
                <w:szCs w:val="23"/>
              </w:rPr>
              <w:t>Дитяче</w:t>
            </w:r>
            <w:r w:rsidRPr="00AC2812">
              <w:rPr>
                <w:rFonts w:ascii="Amaranth" w:hAnsi="Amaranth" w:cstheme="minorHAnsi"/>
                <w:b/>
                <w:sz w:val="23"/>
                <w:szCs w:val="23"/>
              </w:rPr>
              <w:t xml:space="preserve"> </w:t>
            </w:r>
            <w:r w:rsidRPr="00AC2812">
              <w:rPr>
                <w:rFonts w:ascii="Cambria" w:hAnsi="Cambria" w:cs="Cambria"/>
                <w:b/>
                <w:sz w:val="23"/>
                <w:szCs w:val="23"/>
              </w:rPr>
              <w:t>населення</w:t>
            </w:r>
            <w:r w:rsidRPr="00AC2812">
              <w:rPr>
                <w:rFonts w:ascii="Amaranth" w:hAnsi="Amaranth" w:cstheme="minorHAnsi"/>
                <w:b/>
                <w:sz w:val="23"/>
                <w:szCs w:val="23"/>
              </w:rPr>
              <w:t xml:space="preserve"> </w:t>
            </w:r>
            <w:r w:rsidRPr="00AC2812">
              <w:rPr>
                <w:rFonts w:ascii="Cambria" w:hAnsi="Cambria" w:cs="Cambria"/>
                <w:b/>
                <w:sz w:val="23"/>
                <w:szCs w:val="23"/>
              </w:rPr>
              <w:t>складає</w:t>
            </w:r>
            <w:r w:rsidRPr="00AC2812">
              <w:rPr>
                <w:rFonts w:ascii="Amaranth" w:hAnsi="Amaranth" w:cstheme="minorHAnsi"/>
                <w:b/>
                <w:sz w:val="23"/>
                <w:szCs w:val="23"/>
              </w:rPr>
              <w:t xml:space="preserve"> </w:t>
            </w:r>
            <w:r w:rsidRPr="00AC2812">
              <w:rPr>
                <w:rFonts w:ascii="Amaranth" w:hAnsi="Amaranth" w:cstheme="minorHAnsi"/>
                <w:sz w:val="23"/>
                <w:szCs w:val="23"/>
              </w:rPr>
              <w:t>7 897 000 (</w:t>
            </w:r>
            <w:r w:rsidRPr="00AC2812">
              <w:rPr>
                <w:rFonts w:ascii="Cambria" w:hAnsi="Cambria" w:cs="Cambria"/>
                <w:sz w:val="23"/>
                <w:szCs w:val="23"/>
              </w:rPr>
              <w:t>ЮНІСЕФ</w:t>
            </w:r>
            <w:r w:rsidRPr="00AC2812">
              <w:rPr>
                <w:rFonts w:ascii="Amaranth" w:hAnsi="Amaranth" w:cstheme="minorHAnsi"/>
                <w:sz w:val="23"/>
                <w:szCs w:val="23"/>
              </w:rPr>
              <w:t xml:space="preserve">, 2015 </w:t>
            </w:r>
            <w:r w:rsidRPr="00AC2812">
              <w:rPr>
                <w:rFonts w:ascii="Cambria" w:hAnsi="Cambria" w:cs="Cambria"/>
                <w:sz w:val="23"/>
                <w:szCs w:val="23"/>
              </w:rPr>
              <w:t>рік</w:t>
            </w:r>
            <w:r w:rsidRPr="00AC2812">
              <w:rPr>
                <w:rFonts w:ascii="Amaranth" w:hAnsi="Amaranth" w:cstheme="minorHAnsi"/>
                <w:sz w:val="23"/>
                <w:szCs w:val="23"/>
              </w:rPr>
              <w:t>)</w:t>
            </w:r>
          </w:p>
        </w:tc>
        <w:tc>
          <w:tcPr>
            <w:tcW w:w="4927" w:type="dxa"/>
          </w:tcPr>
          <w:p w14:paraId="35B1097F" w14:textId="5BCAC162" w:rsidR="00654D62" w:rsidRDefault="00E6709A">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654D62" w:rsidRDefault="00E6709A">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225568C">
                <wp:simplePos x="0" y="0"/>
                <wp:positionH relativeFrom="page">
                  <wp:align>center</wp:align>
                </wp:positionH>
                <wp:positionV relativeFrom="page">
                  <wp:posOffset>2966085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654D62" w:rsidRPr="00AC2812" w:rsidRDefault="00E6709A">
                            <w:pPr>
                              <w:pStyle w:val="Heading1"/>
                            </w:pPr>
                            <w:r w:rsidRPr="00AC2812">
                              <w:rPr>
                                <w:rFonts w:ascii="Cambria" w:hAnsi="Cambria" w:cs="Cambria"/>
                                <w:color w:val="1E3250"/>
                              </w:rPr>
                              <w:t>Правову</w:t>
                            </w:r>
                            <w:r w:rsidRPr="00AC2812">
                              <w:rPr>
                                <w:color w:val="1E3250"/>
                              </w:rPr>
                              <w:t xml:space="preserve"> </w:t>
                            </w:r>
                            <w:r w:rsidRPr="00AC2812">
                              <w:rPr>
                                <w:rFonts w:ascii="Cambria" w:hAnsi="Cambria" w:cs="Cambria"/>
                                <w:color w:val="1E3250"/>
                              </w:rPr>
                              <w:t>реформу</w:t>
                            </w:r>
                            <w:r w:rsidRPr="00AC2812">
                              <w:rPr>
                                <w:color w:val="1E3250"/>
                              </w:rPr>
                              <w:t xml:space="preserve"> </w:t>
                            </w:r>
                            <w:r w:rsidRPr="00AC2812">
                              <w:rPr>
                                <w:rFonts w:ascii="Cambria" w:hAnsi="Cambria" w:cs="Cambria"/>
                                <w:color w:val="1E3250"/>
                              </w:rPr>
                              <w:t>було</w:t>
                            </w:r>
                            <w:r w:rsidRPr="00AC2812">
                              <w:rPr>
                                <w:color w:val="1E3250"/>
                              </w:rPr>
                              <w:t xml:space="preserve"> </w:t>
                            </w:r>
                            <w:r w:rsidRPr="00AC2812">
                              <w:rPr>
                                <w:rFonts w:ascii="Cambria" w:hAnsi="Cambria" w:cs="Cambria"/>
                                <w:color w:val="1E3250"/>
                              </w:rPr>
                              <w:t>здійснено</w:t>
                            </w:r>
                            <w:r w:rsidRPr="00AC2812">
                              <w:rPr>
                                <w:color w:val="1E3250"/>
                              </w:rPr>
                              <w:t xml:space="preserve">. </w:t>
                            </w:r>
                            <w:r w:rsidRPr="00AC2812">
                              <w:rPr>
                                <w:rFonts w:ascii="Cambria" w:hAnsi="Cambria" w:cs="Cambria"/>
                                <w:color w:val="1E3250"/>
                              </w:rPr>
                              <w:t>Фізичне</w:t>
                            </w:r>
                            <w:r w:rsidRPr="00AC2812">
                              <w:rPr>
                                <w:color w:val="1E3250"/>
                              </w:rPr>
                              <w:t xml:space="preserve"> </w:t>
                            </w:r>
                            <w:r w:rsidRPr="00AC2812">
                              <w:rPr>
                                <w:rFonts w:ascii="Cambria" w:hAnsi="Cambria" w:cs="Cambria"/>
                                <w:color w:val="1E3250"/>
                              </w:rPr>
                              <w:t>покарання</w:t>
                            </w:r>
                            <w:r w:rsidRPr="00AC2812">
                              <w:rPr>
                                <w:color w:val="1E3250"/>
                              </w:rPr>
                              <w:t xml:space="preserve"> </w:t>
                            </w:r>
                            <w:r w:rsidRPr="00AC2812">
                              <w:rPr>
                                <w:rFonts w:ascii="Cambria" w:hAnsi="Cambria" w:cs="Cambria"/>
                                <w:color w:val="1E3250"/>
                              </w:rPr>
                              <w:t>є</w:t>
                            </w:r>
                            <w:r w:rsidRPr="00AC2812">
                              <w:rPr>
                                <w:color w:val="1E3250"/>
                              </w:rPr>
                              <w:t xml:space="preserve"> </w:t>
                            </w:r>
                            <w:r w:rsidRPr="00AC2812">
                              <w:rPr>
                                <w:rFonts w:ascii="Cambria" w:hAnsi="Cambria" w:cs="Cambria"/>
                                <w:color w:val="1E3250"/>
                              </w:rPr>
                              <w:t>незаконним</w:t>
                            </w:r>
                            <w:r w:rsidRPr="00AC2812">
                              <w:rPr>
                                <w:color w:val="1E3250"/>
                              </w:rPr>
                              <w:t xml:space="preserve"> </w:t>
                            </w:r>
                            <w:r w:rsidRPr="00AC2812">
                              <w:rPr>
                                <w:rFonts w:ascii="Cambria" w:hAnsi="Cambria" w:cs="Cambria"/>
                                <w:color w:val="1E3250"/>
                              </w:rPr>
                              <w:t>в</w:t>
                            </w:r>
                            <w:r w:rsidRPr="00AC2812">
                              <w:rPr>
                                <w:color w:val="1E3250"/>
                              </w:rPr>
                              <w:t xml:space="preserve"> </w:t>
                            </w:r>
                            <w:r w:rsidRPr="00AC2812">
                              <w:rPr>
                                <w:rFonts w:ascii="Cambria" w:hAnsi="Cambria" w:cs="Cambria"/>
                                <w:color w:val="1E3250"/>
                              </w:rPr>
                              <w:t>будь</w:t>
                            </w:r>
                            <w:r w:rsidRPr="00AC2812">
                              <w:rPr>
                                <w:color w:val="1E3250"/>
                              </w:rPr>
                              <w:t>-</w:t>
                            </w:r>
                            <w:r w:rsidRPr="00AC2812">
                              <w:rPr>
                                <w:rFonts w:ascii="Cambria" w:hAnsi="Cambria" w:cs="Cambria"/>
                                <w:color w:val="1E3250"/>
                              </w:rPr>
                              <w:t>якому</w:t>
                            </w:r>
                            <w:r w:rsidRPr="00AC2812">
                              <w:rPr>
                                <w:color w:val="1E3250"/>
                              </w:rPr>
                              <w:t xml:space="preserve"> </w:t>
                            </w:r>
                            <w:r w:rsidRPr="00AC2812">
                              <w:rPr>
                                <w:rFonts w:ascii="Cambria" w:hAnsi="Cambria" w:cs="Cambria"/>
                                <w:color w:val="1E3250"/>
                              </w:rPr>
                              <w:t>середовищі</w:t>
                            </w:r>
                            <w:r w:rsidRPr="00AC2812">
                              <w:rPr>
                                <w:color w:val="1E3250"/>
                              </w:rPr>
                              <w:t xml:space="preserve">, </w:t>
                            </w:r>
                            <w:r w:rsidRPr="00AC2812">
                              <w:rPr>
                                <w:rFonts w:ascii="Cambria" w:hAnsi="Cambria" w:cs="Cambria"/>
                                <w:color w:val="1E3250"/>
                              </w:rPr>
                              <w:t>в</w:t>
                            </w:r>
                            <w:r w:rsidRPr="00AC2812">
                              <w:rPr>
                                <w:color w:val="1E3250"/>
                              </w:rPr>
                              <w:t xml:space="preserve"> </w:t>
                            </w:r>
                            <w:r w:rsidRPr="00AC2812">
                              <w:rPr>
                                <w:rFonts w:ascii="Cambria" w:hAnsi="Cambria" w:cs="Cambria"/>
                                <w:color w:val="1E3250"/>
                              </w:rPr>
                              <w:t>тому</w:t>
                            </w:r>
                            <w:r w:rsidRPr="00AC2812">
                              <w:rPr>
                                <w:color w:val="1E3250"/>
                              </w:rPr>
                              <w:t xml:space="preserve"> </w:t>
                            </w:r>
                            <w:r w:rsidRPr="00AC2812">
                              <w:rPr>
                                <w:rFonts w:ascii="Cambria" w:hAnsi="Cambria" w:cs="Cambria"/>
                                <w:color w:val="1E3250"/>
                              </w:rPr>
                              <w:t>числі</w:t>
                            </w:r>
                            <w:r w:rsidRPr="00AC2812">
                              <w:rPr>
                                <w:color w:val="1E3250"/>
                              </w:rPr>
                              <w:t xml:space="preserve"> </w:t>
                            </w:r>
                            <w:r w:rsidRPr="00AC2812">
                              <w:rPr>
                                <w:rFonts w:ascii="Cambria" w:hAnsi="Cambria" w:cs="Cambria"/>
                                <w:color w:val="1E3250"/>
                              </w:rPr>
                              <w:t>вдома</w:t>
                            </w:r>
                            <w:r w:rsidRPr="00AC2812">
                              <w:rPr>
                                <w:color w:val="1E325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33.5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" strokecolor="#0096a3" strokeweight="1.5pt">
                <v:stroke joinstyle="miter"/>
                <v:textbox>
                  <w:txbxContent>
                    <w:p w14:paraId="6C67ECD8" w14:textId="249E432B" w:rsidR="00654D62" w:rsidRPr="00AC2812" w:rsidRDefault="00E6709A">
                      <w:pPr>
                        <w:pStyle w:val="Heading1"/>
                      </w:pPr>
                      <w:r w:rsidRPr="00AC2812">
                        <w:rPr>
                          <w:rFonts w:ascii="Cambria" w:hAnsi="Cambria" w:cs="Cambria"/>
                          <w:color w:val="1E3250"/>
                        </w:rPr>
                        <w:t>Правову</w:t>
                      </w:r>
                      <w:r w:rsidRPr="00AC2812">
                        <w:rPr>
                          <w:color w:val="1E3250"/>
                        </w:rPr>
                        <w:t xml:space="preserve"> </w:t>
                      </w:r>
                      <w:r w:rsidRPr="00AC2812">
                        <w:rPr>
                          <w:rFonts w:ascii="Cambria" w:hAnsi="Cambria" w:cs="Cambria"/>
                          <w:color w:val="1E3250"/>
                        </w:rPr>
                        <w:t>реформу</w:t>
                      </w:r>
                      <w:r w:rsidRPr="00AC2812">
                        <w:rPr>
                          <w:color w:val="1E3250"/>
                        </w:rPr>
                        <w:t xml:space="preserve"> </w:t>
                      </w:r>
                      <w:r w:rsidRPr="00AC2812">
                        <w:rPr>
                          <w:rFonts w:ascii="Cambria" w:hAnsi="Cambria" w:cs="Cambria"/>
                          <w:color w:val="1E3250"/>
                        </w:rPr>
                        <w:t>було</w:t>
                      </w:r>
                      <w:r w:rsidRPr="00AC2812">
                        <w:rPr>
                          <w:color w:val="1E3250"/>
                        </w:rPr>
                        <w:t xml:space="preserve"> </w:t>
                      </w:r>
                      <w:r w:rsidRPr="00AC2812">
                        <w:rPr>
                          <w:rFonts w:ascii="Cambria" w:hAnsi="Cambria" w:cs="Cambria"/>
                          <w:color w:val="1E3250"/>
                        </w:rPr>
                        <w:t>здійснено</w:t>
                      </w:r>
                      <w:r w:rsidRPr="00AC2812">
                        <w:rPr>
                          <w:color w:val="1E3250"/>
                        </w:rPr>
                        <w:t xml:space="preserve">. </w:t>
                      </w:r>
                      <w:r w:rsidRPr="00AC2812">
                        <w:rPr>
                          <w:rFonts w:ascii="Cambria" w:hAnsi="Cambria" w:cs="Cambria"/>
                          <w:color w:val="1E3250"/>
                        </w:rPr>
                        <w:t>Фізичне</w:t>
                      </w:r>
                      <w:r w:rsidRPr="00AC2812">
                        <w:rPr>
                          <w:color w:val="1E3250"/>
                        </w:rPr>
                        <w:t xml:space="preserve"> </w:t>
                      </w:r>
                      <w:r w:rsidRPr="00AC2812">
                        <w:rPr>
                          <w:rFonts w:ascii="Cambria" w:hAnsi="Cambria" w:cs="Cambria"/>
                          <w:color w:val="1E3250"/>
                        </w:rPr>
                        <w:t>покарання</w:t>
                      </w:r>
                      <w:r w:rsidRPr="00AC2812">
                        <w:rPr>
                          <w:color w:val="1E3250"/>
                        </w:rPr>
                        <w:t xml:space="preserve"> </w:t>
                      </w:r>
                      <w:r w:rsidRPr="00AC2812">
                        <w:rPr>
                          <w:rFonts w:ascii="Cambria" w:hAnsi="Cambria" w:cs="Cambria"/>
                          <w:color w:val="1E3250"/>
                        </w:rPr>
                        <w:t>є</w:t>
                      </w:r>
                      <w:r w:rsidRPr="00AC2812">
                        <w:rPr>
                          <w:color w:val="1E3250"/>
                        </w:rPr>
                        <w:t xml:space="preserve"> </w:t>
                      </w:r>
                      <w:r w:rsidRPr="00AC2812">
                        <w:rPr>
                          <w:rFonts w:ascii="Cambria" w:hAnsi="Cambria" w:cs="Cambria"/>
                          <w:color w:val="1E3250"/>
                        </w:rPr>
                        <w:t>незаконним</w:t>
                      </w:r>
                      <w:r w:rsidRPr="00AC2812">
                        <w:rPr>
                          <w:color w:val="1E3250"/>
                        </w:rPr>
                        <w:t xml:space="preserve"> </w:t>
                      </w:r>
                      <w:r w:rsidRPr="00AC2812">
                        <w:rPr>
                          <w:rFonts w:ascii="Cambria" w:hAnsi="Cambria" w:cs="Cambria"/>
                          <w:color w:val="1E3250"/>
                        </w:rPr>
                        <w:t>в</w:t>
                      </w:r>
                      <w:r w:rsidRPr="00AC2812">
                        <w:rPr>
                          <w:color w:val="1E3250"/>
                        </w:rPr>
                        <w:t xml:space="preserve"> </w:t>
                      </w:r>
                      <w:r w:rsidRPr="00AC2812">
                        <w:rPr>
                          <w:rFonts w:ascii="Cambria" w:hAnsi="Cambria" w:cs="Cambria"/>
                          <w:color w:val="1E3250"/>
                        </w:rPr>
                        <w:t>будь</w:t>
                      </w:r>
                      <w:r w:rsidRPr="00AC2812">
                        <w:rPr>
                          <w:color w:val="1E3250"/>
                        </w:rPr>
                        <w:t>-</w:t>
                      </w:r>
                      <w:r w:rsidRPr="00AC2812">
                        <w:rPr>
                          <w:rFonts w:ascii="Cambria" w:hAnsi="Cambria" w:cs="Cambria"/>
                          <w:color w:val="1E3250"/>
                        </w:rPr>
                        <w:t>якому</w:t>
                      </w:r>
                      <w:r w:rsidRPr="00AC2812">
                        <w:rPr>
                          <w:color w:val="1E3250"/>
                        </w:rPr>
                        <w:t xml:space="preserve"> </w:t>
                      </w:r>
                      <w:r w:rsidRPr="00AC2812">
                        <w:rPr>
                          <w:rFonts w:ascii="Cambria" w:hAnsi="Cambria" w:cs="Cambria"/>
                          <w:color w:val="1E3250"/>
                        </w:rPr>
                        <w:t>середовищі</w:t>
                      </w:r>
                      <w:r w:rsidRPr="00AC2812">
                        <w:rPr>
                          <w:color w:val="1E3250"/>
                        </w:rPr>
                        <w:t xml:space="preserve">, </w:t>
                      </w:r>
                      <w:r w:rsidRPr="00AC2812">
                        <w:rPr>
                          <w:rFonts w:ascii="Cambria" w:hAnsi="Cambria" w:cs="Cambria"/>
                          <w:color w:val="1E3250"/>
                        </w:rPr>
                        <w:t>в</w:t>
                      </w:r>
                      <w:r w:rsidRPr="00AC2812">
                        <w:rPr>
                          <w:color w:val="1E3250"/>
                        </w:rPr>
                        <w:t xml:space="preserve"> </w:t>
                      </w:r>
                      <w:r w:rsidRPr="00AC2812">
                        <w:rPr>
                          <w:rFonts w:ascii="Cambria" w:hAnsi="Cambria" w:cs="Cambria"/>
                          <w:color w:val="1E3250"/>
                        </w:rPr>
                        <w:t>тому</w:t>
                      </w:r>
                      <w:r w:rsidRPr="00AC2812">
                        <w:rPr>
                          <w:color w:val="1E3250"/>
                        </w:rPr>
                        <w:t xml:space="preserve"> </w:t>
                      </w:r>
                      <w:r w:rsidRPr="00AC2812">
                        <w:rPr>
                          <w:rFonts w:ascii="Cambria" w:hAnsi="Cambria" w:cs="Cambria"/>
                          <w:color w:val="1E3250"/>
                        </w:rPr>
                        <w:t>числі</w:t>
                      </w:r>
                      <w:r w:rsidRPr="00AC2812">
                        <w:rPr>
                          <w:color w:val="1E3250"/>
                        </w:rPr>
                        <w:t xml:space="preserve"> </w:t>
                      </w:r>
                      <w:r w:rsidRPr="00AC2812">
                        <w:rPr>
                          <w:rFonts w:ascii="Cambria" w:hAnsi="Cambria" w:cs="Cambria"/>
                          <w:color w:val="1E3250"/>
                        </w:rPr>
                        <w:t>вдома</w:t>
                      </w:r>
                      <w:r w:rsidRPr="00AC2812">
                        <w:rPr>
                          <w:color w:val="1E3250"/>
                        </w:rPr>
                        <w:t>.</w:t>
                      </w:r>
                    </w:p>
                  </w:txbxContent>
                </v:textbox>
                <w10:wrap type="square" anchorx="page" anchory="page"/>
              </v:roundrect>
            </w:pict>
          </mc:Fallback>
        </mc:AlternateContent>
      </w:r>
    </w:p>
    <w:bookmarkEnd w:id="0"/>
    <w:p w14:paraId="3FD0D325" w14:textId="77777777" w:rsidR="00654D62" w:rsidRDefault="00654D62"/>
    <w:p w14:paraId="4E3B3420" w14:textId="77777777" w:rsidR="00654D62" w:rsidRDefault="00654D62"/>
    <w:p w14:paraId="7A722C28" w14:textId="5AF12017" w:rsidR="00654D62" w:rsidRPr="00AC2812" w:rsidRDefault="00E6709A">
      <w:pPr>
        <w:pStyle w:val="Heading2"/>
        <w:spacing w:after="120"/>
        <w:rPr>
          <w:rFonts w:ascii="Amaranth" w:hAnsi="Amaranth" w:cstheme="minorHAnsi"/>
          <w:b w:val="0"/>
          <w:sz w:val="28"/>
        </w:rPr>
      </w:pPr>
      <w:r w:rsidRPr="00AC2812">
        <w:rPr>
          <w:rFonts w:ascii="Cambria" w:hAnsi="Cambria" w:cs="Cambria"/>
          <w:sz w:val="28"/>
        </w:rPr>
        <w:t>Заборона</w:t>
      </w:r>
      <w:r w:rsidRPr="00AC2812">
        <w:rPr>
          <w:rFonts w:ascii="Amaranth" w:hAnsi="Amaranth" w:cstheme="minorHAnsi"/>
          <w:sz w:val="28"/>
        </w:rPr>
        <w:t xml:space="preserve"> </w:t>
      </w:r>
      <w:r w:rsidRPr="00AC2812">
        <w:rPr>
          <w:rFonts w:ascii="Cambria" w:hAnsi="Cambria" w:cs="Cambria"/>
          <w:sz w:val="28"/>
        </w:rPr>
        <w:t>фізичного</w:t>
      </w:r>
      <w:r w:rsidRPr="00AC2812">
        <w:rPr>
          <w:rFonts w:ascii="Amaranth" w:hAnsi="Amaranth" w:cstheme="minorHAnsi"/>
          <w:sz w:val="28"/>
        </w:rPr>
        <w:t xml:space="preserve"> </w:t>
      </w:r>
      <w:r w:rsidRPr="00AC2812">
        <w:rPr>
          <w:rFonts w:ascii="Cambria" w:hAnsi="Cambria" w:cs="Cambria"/>
          <w:sz w:val="28"/>
        </w:rPr>
        <w:t>покарання</w:t>
      </w:r>
    </w:p>
    <w:p w14:paraId="7A722C29" w14:textId="6DB5BC53" w:rsidR="00654D62" w:rsidRPr="00AC2812" w:rsidRDefault="00E6709A">
      <w:pPr>
        <w:pStyle w:val="Heading3"/>
        <w:spacing w:before="0" w:after="120"/>
        <w:rPr>
          <w:rFonts w:ascii="Amaranth" w:hAnsi="Amaranth" w:cstheme="minorHAnsi"/>
          <w:sz w:val="24"/>
        </w:rPr>
      </w:pPr>
      <w:r w:rsidRPr="00AC2812">
        <w:rPr>
          <w:rFonts w:cs="Cambria"/>
          <w:sz w:val="24"/>
        </w:rPr>
        <w:t>Вдома</w:t>
      </w:r>
    </w:p>
    <w:p w14:paraId="54526297"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bookmarkStart w:id="1" w:name="OLE_LINK16"/>
      <w:bookmarkStart w:id="2" w:name="OLE_LINK17"/>
      <w:r>
        <w:rPr>
          <w:rFonts w:asciiTheme="minorHAnsi" w:hAnsiTheme="minorHAnsi"/>
        </w:rPr>
        <w:t xml:space="preserve">Фізичне покарання вдома заборонене. </w:t>
      </w:r>
      <w:bookmarkEnd w:id="1"/>
      <w:bookmarkEnd w:id="2"/>
      <w:r>
        <w:rPr>
          <w:rFonts w:asciiTheme="minorHAnsi" w:hAnsiTheme="minorHAnsi"/>
        </w:rPr>
        <w:t>Стаття 150 (7) Сімейного кодексу від 2003 року (чинного у 2004 році) прямо забороняє батькам будь-які тілесні покарання дітей: «Забороняються фізичні покарання дитини батьками, а також застосування ними інших видів покарань, які принижують людську гідність дитини». Закон «Про охорону дитинства» від 2001 року у статті 10 («Право на захист від усіх форм насильства») (неофіційний переклад) передбачає: «... Кожна дитина має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p>
    <w:p w14:paraId="779D1105" w14:textId="77777777" w:rsidR="00654D62" w:rsidRDefault="00654D6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5FA2E8AC" w14:textId="77777777" w:rsidR="00654D62" w:rsidRPr="00AC2812" w:rsidRDefault="00E6709A">
      <w:pPr>
        <w:pStyle w:val="Heading3"/>
        <w:spacing w:before="0" w:after="120"/>
        <w:rPr>
          <w:rFonts w:ascii="Amaranth" w:hAnsi="Amaranth" w:cstheme="minorHAnsi"/>
          <w:sz w:val="24"/>
        </w:rPr>
      </w:pPr>
      <w:r w:rsidRPr="00AC2812">
        <w:rPr>
          <w:rFonts w:cs="Cambria"/>
          <w:sz w:val="24"/>
        </w:rPr>
        <w:t>Дошкільні</w:t>
      </w:r>
      <w:r w:rsidRPr="00AC2812">
        <w:rPr>
          <w:rFonts w:ascii="Amaranth" w:hAnsi="Amaranth" w:cstheme="minorHAnsi"/>
          <w:sz w:val="24"/>
        </w:rPr>
        <w:t xml:space="preserve"> </w:t>
      </w:r>
      <w:r w:rsidRPr="00AC2812">
        <w:rPr>
          <w:rFonts w:cs="Cambria"/>
          <w:sz w:val="24"/>
        </w:rPr>
        <w:t>заклади</w:t>
      </w:r>
    </w:p>
    <w:p w14:paraId="07C4F211"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Згідно зі статтею 150 (7) Сімейного кодексу від 2003 року та статтею 10 Закону «Про охорону дитинства» від 2001 року (див. Розділ «Дитина і сім'я»), фізичне покарання є незаконним у дошкільних закладах.</w:t>
      </w:r>
    </w:p>
    <w:p w14:paraId="29873903" w14:textId="77777777" w:rsidR="00654D62" w:rsidRDefault="00654D6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43A302D4" w14:textId="77777777" w:rsidR="00654D62" w:rsidRPr="00AC2812" w:rsidRDefault="00E6709A">
      <w:pPr>
        <w:pStyle w:val="Heading3"/>
        <w:spacing w:before="0" w:after="120"/>
        <w:rPr>
          <w:rFonts w:ascii="Amaranth" w:hAnsi="Amaranth" w:cstheme="minorHAnsi"/>
          <w:sz w:val="24"/>
        </w:rPr>
      </w:pPr>
      <w:r w:rsidRPr="00AC2812">
        <w:rPr>
          <w:rFonts w:cs="Cambria"/>
          <w:sz w:val="24"/>
        </w:rPr>
        <w:t>Дитячі</w:t>
      </w:r>
      <w:r w:rsidRPr="00AC2812">
        <w:rPr>
          <w:rFonts w:ascii="Amaranth" w:hAnsi="Amaranth" w:cstheme="minorHAnsi"/>
          <w:sz w:val="24"/>
        </w:rPr>
        <w:t xml:space="preserve"> </w:t>
      </w:r>
      <w:r w:rsidRPr="00AC2812">
        <w:rPr>
          <w:rFonts w:cs="Cambria"/>
          <w:sz w:val="24"/>
        </w:rPr>
        <w:t>садки</w:t>
      </w:r>
    </w:p>
    <w:p w14:paraId="5FB05794"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Згідно зі статтею 10 Закону «Про охорону дитинства» від 2001 року (див. Розділ «Дитина і сім'я»), фізичне покарання є незаконним в закладах для дітей молодшого та старшого дошкільного віку.</w:t>
      </w:r>
    </w:p>
    <w:p w14:paraId="0B1CBD6F" w14:textId="77777777" w:rsidR="00654D62" w:rsidRDefault="00654D6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689BF7AE" w14:textId="77777777" w:rsidR="00654D62" w:rsidRPr="00AC2812" w:rsidRDefault="00E6709A">
      <w:pPr>
        <w:pStyle w:val="Heading3"/>
        <w:spacing w:before="0" w:after="120"/>
        <w:rPr>
          <w:rFonts w:ascii="Amaranth" w:hAnsi="Amaranth" w:cstheme="minorHAnsi"/>
          <w:sz w:val="24"/>
        </w:rPr>
      </w:pPr>
      <w:bookmarkStart w:id="3" w:name="_Toc197484106"/>
      <w:r w:rsidRPr="00AC2812">
        <w:rPr>
          <w:rFonts w:cs="Cambria"/>
          <w:sz w:val="24"/>
        </w:rPr>
        <w:t>Школи</w:t>
      </w:r>
      <w:bookmarkEnd w:id="3"/>
    </w:p>
    <w:p w14:paraId="4279BC6E"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Фізичне покарання є незаконним у школах. Стаття 54(2) Закону «Про освіту» від 2017 року передбачає, що всі працівники освіти повинні захищати здобувачів освіти від «будь-яких форм фізичного та психологічного насильства, приниження честі та гідності» (неофіційний переклад). Законом «Про освіту» від 2017 року було скасовано дію Закону «Про освіту» від 1991 року, який </w:t>
      </w:r>
      <w:r>
        <w:rPr>
          <w:rFonts w:asciiTheme="minorHAnsi" w:hAnsiTheme="minorHAnsi"/>
        </w:rPr>
        <w:lastRenderedPageBreak/>
        <w:t>містив таке ж положення. Також застосовується стаття 10 Закону «Про охорону дитинства» від 2001 року (див. Розділ «Дитина і сім'я»)</w:t>
      </w:r>
    </w:p>
    <w:p w14:paraId="533EA938" w14:textId="77777777" w:rsidR="00654D62" w:rsidRDefault="00654D6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25EE9A58" w14:textId="77777777" w:rsidR="00654D62" w:rsidRPr="00AC2812" w:rsidRDefault="00E6709A">
      <w:pPr>
        <w:pStyle w:val="Heading3"/>
        <w:spacing w:before="0" w:after="120"/>
        <w:rPr>
          <w:rFonts w:ascii="Amaranth" w:hAnsi="Amaranth" w:cstheme="minorHAnsi"/>
          <w:sz w:val="24"/>
        </w:rPr>
      </w:pPr>
      <w:bookmarkStart w:id="4" w:name="_Toc197484107"/>
      <w:r w:rsidRPr="00AC2812">
        <w:rPr>
          <w:rFonts w:cs="Cambria"/>
          <w:sz w:val="24"/>
        </w:rPr>
        <w:t>Виправні</w:t>
      </w:r>
      <w:r w:rsidRPr="00AC2812">
        <w:rPr>
          <w:rFonts w:ascii="Amaranth" w:hAnsi="Amaranth" w:cstheme="minorHAnsi"/>
          <w:sz w:val="24"/>
        </w:rPr>
        <w:t xml:space="preserve"> </w:t>
      </w:r>
      <w:bookmarkEnd w:id="4"/>
      <w:r w:rsidRPr="00AC2812">
        <w:rPr>
          <w:rFonts w:cs="Cambria"/>
          <w:sz w:val="24"/>
        </w:rPr>
        <w:t>заклади</w:t>
      </w:r>
    </w:p>
    <w:p w14:paraId="4DA3E302"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Відповідно до Конституції 1996 року, фізичні покарання є незаконними як дисциплінарні заходи у виправних закладах (статті 28 та 52). Також застосовується Закон «Про охорону дитинства» (ст. 10) від 2001 року, хоча в ньому немає прямої заборони.</w:t>
      </w:r>
    </w:p>
    <w:p w14:paraId="234890AE" w14:textId="77777777" w:rsidR="00654D62" w:rsidRPr="00AC2812" w:rsidRDefault="00654D62">
      <w:pPr>
        <w:tabs>
          <w:tab w:val="left" w:pos="8244"/>
          <w:tab w:val="left" w:pos="9160"/>
          <w:tab w:val="left" w:pos="10076"/>
          <w:tab w:val="left" w:pos="10992"/>
          <w:tab w:val="left" w:pos="11908"/>
          <w:tab w:val="left" w:pos="12824"/>
          <w:tab w:val="left" w:pos="13740"/>
          <w:tab w:val="left" w:pos="14656"/>
        </w:tabs>
        <w:spacing w:after="120"/>
        <w:rPr>
          <w:rFonts w:ascii="Amaranth" w:hAnsi="Amaranth"/>
        </w:rPr>
      </w:pPr>
    </w:p>
    <w:p w14:paraId="31E32B98" w14:textId="77777777" w:rsidR="00654D62" w:rsidRPr="00AC2812" w:rsidRDefault="00E6709A">
      <w:pPr>
        <w:pStyle w:val="Heading3"/>
        <w:spacing w:before="0" w:after="120"/>
        <w:rPr>
          <w:rFonts w:ascii="Amaranth" w:hAnsi="Amaranth" w:cstheme="minorHAnsi"/>
          <w:b w:val="0"/>
          <w:sz w:val="24"/>
        </w:rPr>
      </w:pPr>
      <w:r w:rsidRPr="00AC2812">
        <w:rPr>
          <w:rFonts w:cs="Cambria"/>
          <w:b w:val="0"/>
          <w:sz w:val="24"/>
        </w:rPr>
        <w:t>Покарання</w:t>
      </w:r>
      <w:r w:rsidRPr="00AC2812">
        <w:rPr>
          <w:rFonts w:ascii="Amaranth" w:hAnsi="Amaranth" w:cstheme="minorHAnsi"/>
          <w:b w:val="0"/>
          <w:sz w:val="24"/>
        </w:rPr>
        <w:t xml:space="preserve"> </w:t>
      </w:r>
      <w:r w:rsidRPr="00AC2812">
        <w:rPr>
          <w:rFonts w:cs="Cambria"/>
          <w:b w:val="0"/>
          <w:sz w:val="24"/>
        </w:rPr>
        <w:t>за</w:t>
      </w:r>
      <w:r w:rsidRPr="00AC2812">
        <w:rPr>
          <w:rFonts w:ascii="Amaranth" w:hAnsi="Amaranth" w:cstheme="minorHAnsi"/>
          <w:b w:val="0"/>
          <w:sz w:val="24"/>
        </w:rPr>
        <w:t xml:space="preserve"> </w:t>
      </w:r>
      <w:r w:rsidRPr="00AC2812">
        <w:rPr>
          <w:rFonts w:cs="Cambria"/>
          <w:b w:val="0"/>
          <w:sz w:val="24"/>
        </w:rPr>
        <w:t>вчинений</w:t>
      </w:r>
      <w:r w:rsidRPr="00AC2812">
        <w:rPr>
          <w:rFonts w:ascii="Amaranth" w:hAnsi="Amaranth" w:cstheme="minorHAnsi"/>
          <w:b w:val="0"/>
          <w:sz w:val="24"/>
        </w:rPr>
        <w:t xml:space="preserve"> </w:t>
      </w:r>
      <w:r w:rsidRPr="00AC2812">
        <w:rPr>
          <w:rFonts w:cs="Cambria"/>
          <w:b w:val="0"/>
          <w:sz w:val="24"/>
        </w:rPr>
        <w:t>злочин</w:t>
      </w:r>
    </w:p>
    <w:p w14:paraId="730C2B86"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b/>
        </w:rPr>
      </w:pPr>
      <w:r>
        <w:rPr>
          <w:rFonts w:asciiTheme="minorHAnsi" w:hAnsiTheme="minorHAnsi"/>
        </w:rPr>
        <w:t>Фізичне покарання є незаконним як покарання за злочин відповідно до Кримінального кодексу від 2001 року, Кримінально-процесуального кодексу від 1960 року</w:t>
      </w:r>
      <w:r>
        <w:rPr>
          <w:rFonts w:asciiTheme="minorHAnsi" w:hAnsiTheme="minorHAnsi"/>
          <w:b/>
        </w:rPr>
        <w:t xml:space="preserve"> </w:t>
      </w:r>
      <w:r>
        <w:rPr>
          <w:rFonts w:asciiTheme="minorHAnsi" w:hAnsiTheme="minorHAnsi"/>
        </w:rPr>
        <w:t>та Конституції 1996 року (з урахуванням внесених змін 2004 року).</w:t>
      </w:r>
    </w:p>
    <w:p w14:paraId="2396A7DC" w14:textId="77777777" w:rsidR="00654D62" w:rsidRPr="00AC2812" w:rsidRDefault="00654D62">
      <w:pPr>
        <w:spacing w:after="120"/>
        <w:rPr>
          <w:rFonts w:ascii="Amaranth" w:hAnsi="Amaranth" w:cstheme="minorHAnsi"/>
        </w:rPr>
      </w:pPr>
    </w:p>
    <w:p w14:paraId="05F1357F" w14:textId="71D58266" w:rsidR="00654D62" w:rsidRPr="00AC2812" w:rsidRDefault="00E6709A">
      <w:pPr>
        <w:pStyle w:val="Heading2"/>
        <w:spacing w:after="120"/>
        <w:rPr>
          <w:rFonts w:ascii="Amaranth" w:eastAsia="Calibri" w:hAnsi="Amaranth" w:cstheme="minorHAnsi"/>
          <w:sz w:val="28"/>
        </w:rPr>
      </w:pPr>
      <w:r w:rsidRPr="00AC2812">
        <w:rPr>
          <w:rFonts w:ascii="Cambria" w:eastAsia="Calibri" w:hAnsi="Cambria" w:cs="Cambria"/>
          <w:sz w:val="28"/>
        </w:rPr>
        <w:t>Універсальний</w:t>
      </w:r>
      <w:r w:rsidRPr="00AC2812">
        <w:rPr>
          <w:rFonts w:ascii="Amaranth" w:eastAsia="Calibri" w:hAnsi="Amaranth" w:cstheme="minorHAnsi"/>
          <w:sz w:val="28"/>
        </w:rPr>
        <w:t xml:space="preserve"> </w:t>
      </w:r>
      <w:r w:rsidRPr="00AC2812">
        <w:rPr>
          <w:rFonts w:ascii="Cambria" w:eastAsia="Calibri" w:hAnsi="Cambria" w:cs="Cambria"/>
          <w:sz w:val="28"/>
        </w:rPr>
        <w:t>періодичний</w:t>
      </w:r>
      <w:r w:rsidRPr="00AC2812">
        <w:rPr>
          <w:rFonts w:ascii="Amaranth" w:eastAsia="Calibri" w:hAnsi="Amaranth" w:cstheme="minorHAnsi"/>
          <w:sz w:val="28"/>
        </w:rPr>
        <w:t xml:space="preserve"> </w:t>
      </w:r>
      <w:r w:rsidRPr="00AC2812">
        <w:rPr>
          <w:rFonts w:ascii="Cambria" w:eastAsia="Calibri" w:hAnsi="Cambria" w:cs="Cambria"/>
          <w:sz w:val="28"/>
        </w:rPr>
        <w:t>огляд</w:t>
      </w:r>
      <w:r w:rsidRPr="00AC2812">
        <w:rPr>
          <w:rFonts w:ascii="Amaranth" w:eastAsia="Calibri" w:hAnsi="Amaranth" w:cstheme="minorHAnsi"/>
          <w:sz w:val="28"/>
        </w:rPr>
        <w:t xml:space="preserve"> </w:t>
      </w:r>
      <w:r w:rsidRPr="00AC2812">
        <w:rPr>
          <w:rFonts w:ascii="Cambria" w:eastAsia="Calibri" w:hAnsi="Cambria" w:cs="Cambria"/>
          <w:sz w:val="28"/>
        </w:rPr>
        <w:t>порушень</w:t>
      </w:r>
      <w:r w:rsidRPr="00AC2812">
        <w:rPr>
          <w:rFonts w:ascii="Amaranth" w:eastAsia="Calibri" w:hAnsi="Amaranth" w:cstheme="minorHAnsi"/>
          <w:sz w:val="28"/>
        </w:rPr>
        <w:t xml:space="preserve"> </w:t>
      </w:r>
      <w:r w:rsidRPr="00AC2812">
        <w:rPr>
          <w:rFonts w:ascii="Cambria" w:eastAsia="Calibri" w:hAnsi="Cambria" w:cs="Cambria"/>
          <w:sz w:val="28"/>
        </w:rPr>
        <w:t>прав</w:t>
      </w:r>
      <w:r w:rsidRPr="00AC2812">
        <w:rPr>
          <w:rFonts w:ascii="Amaranth" w:eastAsia="Calibri" w:hAnsi="Amaranth" w:cstheme="minorHAnsi"/>
          <w:sz w:val="28"/>
        </w:rPr>
        <w:t xml:space="preserve"> </w:t>
      </w:r>
      <w:r w:rsidRPr="00AC2812">
        <w:rPr>
          <w:rFonts w:ascii="Cambria" w:eastAsia="Calibri" w:hAnsi="Cambria" w:cs="Cambria"/>
          <w:sz w:val="28"/>
        </w:rPr>
        <w:t>людини</w:t>
      </w:r>
      <w:r w:rsidRPr="00AC2812">
        <w:rPr>
          <w:rFonts w:ascii="Amaranth" w:eastAsia="Calibri" w:hAnsi="Amaranth" w:cstheme="minorHAnsi"/>
          <w:sz w:val="28"/>
        </w:rPr>
        <w:t xml:space="preserve"> </w:t>
      </w:r>
      <w:r w:rsidRPr="00AC2812">
        <w:rPr>
          <w:rFonts w:ascii="Cambria" w:eastAsia="Calibri" w:hAnsi="Cambria" w:cs="Cambria"/>
          <w:sz w:val="28"/>
        </w:rPr>
        <w:t>в</w:t>
      </w:r>
      <w:r w:rsidRPr="00AC2812">
        <w:rPr>
          <w:rFonts w:ascii="Amaranth" w:eastAsia="Calibri" w:hAnsi="Amaranth" w:cstheme="minorHAnsi"/>
          <w:sz w:val="28"/>
        </w:rPr>
        <w:t xml:space="preserve"> </w:t>
      </w:r>
      <w:r w:rsidRPr="00AC2812">
        <w:rPr>
          <w:rFonts w:ascii="Cambria" w:eastAsia="Calibri" w:hAnsi="Cambria" w:cs="Cambria"/>
          <w:sz w:val="28"/>
        </w:rPr>
        <w:t>Україні</w:t>
      </w:r>
    </w:p>
    <w:p w14:paraId="1DEA284D" w14:textId="77777777" w:rsidR="00654D62" w:rsidRDefault="00E6709A">
      <w:pPr>
        <w:spacing w:after="120"/>
        <w:rPr>
          <w:rFonts w:asciiTheme="minorHAnsi" w:hAnsiTheme="minorHAnsi"/>
        </w:rPr>
      </w:pPr>
      <w:r>
        <w:rPr>
          <w:rFonts w:asciiTheme="minorHAnsi" w:hAnsiTheme="minorHAnsi"/>
        </w:rPr>
        <w:t xml:space="preserve">Україна пройшла перший цикл Універсального періодичного огляду в 2008 році (2 сесія). Стосовно фізичного покарання дітей не було зроблено жодних рекомендацій. </w:t>
      </w:r>
    </w:p>
    <w:p w14:paraId="3B18DC14" w14:textId="77777777" w:rsidR="00654D62" w:rsidRDefault="00E6709A">
      <w:pPr>
        <w:spacing w:after="120"/>
        <w:rPr>
          <w:rFonts w:asciiTheme="minorHAnsi" w:hAnsiTheme="minorHAnsi"/>
        </w:rPr>
      </w:pPr>
      <w:r>
        <w:rPr>
          <w:rFonts w:asciiTheme="minorHAnsi" w:hAnsiTheme="minorHAnsi"/>
        </w:rPr>
        <w:t>Розгляд доповіді в рамках другого циклу відбувся в 2012 році (14 сесія). Стосовно фізичного покарання дітей не було зроблено жодних рекомендацій.</w:t>
      </w:r>
    </w:p>
    <w:p w14:paraId="43BFB765" w14:textId="77777777" w:rsidR="00654D62" w:rsidRDefault="00E6709A">
      <w:pPr>
        <w:spacing w:after="120"/>
        <w:rPr>
          <w:rFonts w:asciiTheme="minorHAnsi" w:hAnsiTheme="minorHAnsi"/>
        </w:rPr>
      </w:pPr>
      <w:r>
        <w:rPr>
          <w:rFonts w:asciiTheme="minorHAnsi" w:hAnsiTheme="minorHAnsi"/>
        </w:rPr>
        <w:t>Розгляд доповіді в рамках третього циклу відбувся у 2017 році (28 сесія). Стосовно фізичного покарання дітей не було зроблено жодних рекомендацій.</w:t>
      </w:r>
    </w:p>
    <w:p w14:paraId="7A722C3E" w14:textId="77777777" w:rsidR="00654D62" w:rsidRDefault="00654D62">
      <w:pPr>
        <w:spacing w:after="120"/>
        <w:rPr>
          <w:rFonts w:asciiTheme="minorHAnsi" w:hAnsiTheme="minorHAnsi" w:cstheme="minorHAnsi"/>
          <w:b/>
          <w:sz w:val="28"/>
          <w:u w:val="single"/>
        </w:rPr>
      </w:pPr>
    </w:p>
    <w:p w14:paraId="7A722C3F" w14:textId="3CD0C6EB" w:rsidR="00654D62" w:rsidRPr="00AC2812" w:rsidRDefault="00E6709A">
      <w:pPr>
        <w:pStyle w:val="Heading2"/>
        <w:spacing w:after="120"/>
        <w:rPr>
          <w:rFonts w:ascii="Amaranth" w:hAnsi="Amaranth" w:cstheme="minorHAnsi"/>
          <w:sz w:val="28"/>
        </w:rPr>
      </w:pPr>
      <w:bookmarkStart w:id="5" w:name="_Toc197483587"/>
      <w:r w:rsidRPr="00AC2812">
        <w:rPr>
          <w:rFonts w:ascii="Cambria" w:hAnsi="Cambria" w:cs="Cambria"/>
          <w:sz w:val="28"/>
        </w:rPr>
        <w:t>Рекомендації</w:t>
      </w:r>
      <w:r w:rsidRPr="00AC2812">
        <w:rPr>
          <w:rFonts w:ascii="Amaranth" w:hAnsi="Amaranth" w:cstheme="minorHAnsi"/>
          <w:sz w:val="28"/>
        </w:rPr>
        <w:t xml:space="preserve"> </w:t>
      </w:r>
      <w:r w:rsidRPr="00AC2812">
        <w:rPr>
          <w:rFonts w:ascii="Cambria" w:hAnsi="Cambria" w:cs="Cambria"/>
          <w:sz w:val="28"/>
        </w:rPr>
        <w:t>Договірних</w:t>
      </w:r>
      <w:r w:rsidRPr="00AC2812">
        <w:rPr>
          <w:rFonts w:ascii="Amaranth" w:hAnsi="Amaranth" w:cstheme="minorHAnsi"/>
          <w:sz w:val="28"/>
        </w:rPr>
        <w:t xml:space="preserve"> </w:t>
      </w:r>
      <w:r w:rsidRPr="00AC2812">
        <w:rPr>
          <w:rFonts w:ascii="Cambria" w:hAnsi="Cambria" w:cs="Cambria"/>
          <w:sz w:val="28"/>
        </w:rPr>
        <w:t>органів</w:t>
      </w:r>
      <w:r w:rsidRPr="00AC2812">
        <w:rPr>
          <w:rFonts w:ascii="Amaranth" w:hAnsi="Amaranth" w:cstheme="minorHAnsi"/>
          <w:sz w:val="28"/>
        </w:rPr>
        <w:t xml:space="preserve"> </w:t>
      </w:r>
      <w:r w:rsidRPr="00AC2812">
        <w:rPr>
          <w:rFonts w:ascii="Cambria" w:hAnsi="Cambria" w:cs="Cambria"/>
          <w:sz w:val="28"/>
        </w:rPr>
        <w:t>з</w:t>
      </w:r>
      <w:r w:rsidRPr="00AC2812">
        <w:rPr>
          <w:rFonts w:ascii="Amaranth" w:hAnsi="Amaranth" w:cstheme="minorHAnsi"/>
          <w:sz w:val="28"/>
        </w:rPr>
        <w:t xml:space="preserve"> </w:t>
      </w:r>
      <w:r w:rsidRPr="00AC2812">
        <w:rPr>
          <w:rFonts w:ascii="Cambria" w:hAnsi="Cambria" w:cs="Cambria"/>
          <w:sz w:val="28"/>
        </w:rPr>
        <w:t>прав</w:t>
      </w:r>
      <w:r w:rsidRPr="00AC2812">
        <w:rPr>
          <w:rFonts w:ascii="Amaranth" w:hAnsi="Amaranth" w:cstheme="minorHAnsi"/>
          <w:sz w:val="28"/>
        </w:rPr>
        <w:t xml:space="preserve"> </w:t>
      </w:r>
      <w:r w:rsidRPr="00AC2812">
        <w:rPr>
          <w:rFonts w:ascii="Cambria" w:hAnsi="Cambria" w:cs="Cambria"/>
          <w:sz w:val="28"/>
        </w:rPr>
        <w:t>людини</w:t>
      </w:r>
      <w:bookmarkEnd w:id="5"/>
    </w:p>
    <w:p w14:paraId="7A722C40" w14:textId="77777777" w:rsidR="00654D62" w:rsidRPr="00AC2812" w:rsidRDefault="00E6709A">
      <w:pPr>
        <w:pStyle w:val="Heading3"/>
        <w:spacing w:before="0" w:after="120"/>
        <w:rPr>
          <w:rFonts w:ascii="Amaranth" w:hAnsi="Amaranth" w:cstheme="minorHAnsi"/>
          <w:i/>
          <w:sz w:val="24"/>
        </w:rPr>
      </w:pPr>
      <w:r w:rsidRPr="00AC2812">
        <w:rPr>
          <w:rFonts w:cs="Cambria"/>
          <w:i/>
          <w:sz w:val="24"/>
        </w:rPr>
        <w:t>Комітет</w:t>
      </w:r>
      <w:r w:rsidRPr="00AC2812">
        <w:rPr>
          <w:rFonts w:ascii="Amaranth" w:hAnsi="Amaranth" w:cstheme="minorHAnsi"/>
          <w:i/>
          <w:sz w:val="24"/>
        </w:rPr>
        <w:t xml:space="preserve"> </w:t>
      </w:r>
      <w:r w:rsidRPr="00AC2812">
        <w:rPr>
          <w:rFonts w:cs="Cambria"/>
          <w:i/>
          <w:sz w:val="24"/>
        </w:rPr>
        <w:t>з</w:t>
      </w:r>
      <w:r w:rsidRPr="00AC2812">
        <w:rPr>
          <w:rFonts w:ascii="Amaranth" w:hAnsi="Amaranth" w:cstheme="minorHAnsi"/>
          <w:i/>
          <w:sz w:val="24"/>
        </w:rPr>
        <w:t xml:space="preserve"> </w:t>
      </w:r>
      <w:r w:rsidRPr="00AC2812">
        <w:rPr>
          <w:rFonts w:cs="Cambria"/>
          <w:i/>
          <w:sz w:val="24"/>
        </w:rPr>
        <w:t>прав</w:t>
      </w:r>
      <w:r w:rsidRPr="00AC2812">
        <w:rPr>
          <w:rFonts w:ascii="Amaranth" w:hAnsi="Amaranth" w:cstheme="minorHAnsi"/>
          <w:i/>
          <w:sz w:val="24"/>
        </w:rPr>
        <w:t xml:space="preserve"> </w:t>
      </w:r>
      <w:r w:rsidRPr="00AC2812">
        <w:rPr>
          <w:rFonts w:cs="Cambria"/>
          <w:i/>
          <w:sz w:val="24"/>
        </w:rPr>
        <w:t>дитини</w:t>
      </w:r>
    </w:p>
    <w:p w14:paraId="76ECDE52" w14:textId="77777777" w:rsidR="00654D62" w:rsidRDefault="00E6709A">
      <w:pPr>
        <w:spacing w:after="120"/>
        <w:rPr>
          <w:rFonts w:asciiTheme="minorHAnsi" w:hAnsiTheme="minorHAnsi"/>
        </w:rPr>
      </w:pPr>
      <w:r>
        <w:rPr>
          <w:rFonts w:asciiTheme="minorHAnsi" w:hAnsiTheme="minorHAnsi"/>
        </w:rPr>
        <w:t>(21 квітня 2011 року, CRC/C/UKR/CO/3-4, Заключні зауваження стосовно третьої/четвертої доповіді, пункти 41 та 42)</w:t>
      </w:r>
    </w:p>
    <w:p w14:paraId="7819F888" w14:textId="77777777" w:rsidR="00654D62" w:rsidRDefault="00E6709A">
      <w:pPr>
        <w:autoSpaceDE w:val="0"/>
        <w:autoSpaceDN w:val="0"/>
        <w:adjustRightInd w:val="0"/>
        <w:spacing w:after="120"/>
        <w:rPr>
          <w:rFonts w:asciiTheme="minorHAnsi" w:eastAsia="Calibri" w:hAnsiTheme="minorHAnsi"/>
        </w:rPr>
      </w:pPr>
      <w:r>
        <w:rPr>
          <w:rFonts w:asciiTheme="minorHAnsi" w:eastAsia="Calibri" w:hAnsiTheme="minorHAnsi"/>
        </w:rPr>
        <w:t xml:space="preserve">«Комітет глибоко занепокоєний великою кількістю тверджень про фізичну жорстокість у відношенні до затриманих, включаючи дітей, насамперед під час перших допитів у районних відділеннях міліції. Зокрема, Комітет надзвичайно занепокоєний можливими випадками катувань та жорстокого поводження з неповнолітніми з боку співробітників </w:t>
      </w:r>
      <w:r>
        <w:rPr>
          <w:rFonts w:asciiTheme="minorHAnsi" w:eastAsia="Calibri" w:hAnsiTheme="minorHAnsi"/>
          <w:i/>
          <w:iCs/>
        </w:rPr>
        <w:t xml:space="preserve">міліції </w:t>
      </w:r>
      <w:r>
        <w:rPr>
          <w:rFonts w:asciiTheme="minorHAnsi" w:eastAsia="Calibri" w:hAnsiTheme="minorHAnsi"/>
        </w:rPr>
        <w:t>з метою видобування зізнань, а також поводженням офіцерів Державної прикордонної служби України з дітьми-мігрантами.  Крім того, Комітет висловлює занепокоєння повідомленнями про широкомасштабне застосування тілесних покарань вдома, незважаючи на заборону такого поводження як у родині, так і в школі, в установах пенітенціарної системи та в дошкільних закладах. У цьому контексті предметом особливого занепокоєння Комітету є низький рівень обізнаності та розуміння дітьми своїх прав та їх незнання про заборону таких дій.</w:t>
      </w:r>
    </w:p>
    <w:p w14:paraId="17606648" w14:textId="77777777" w:rsidR="00654D62" w:rsidRDefault="00E6709A">
      <w:pPr>
        <w:autoSpaceDE w:val="0"/>
        <w:autoSpaceDN w:val="0"/>
        <w:adjustRightInd w:val="0"/>
        <w:spacing w:after="120"/>
        <w:rPr>
          <w:rFonts w:asciiTheme="minorHAnsi" w:eastAsia="Calibri" w:hAnsiTheme="minorHAnsi"/>
        </w:rPr>
      </w:pPr>
      <w:r>
        <w:rPr>
          <w:rFonts w:asciiTheme="minorHAnsi" w:eastAsia="Calibri" w:hAnsiTheme="minorHAnsi"/>
        </w:rPr>
        <w:t>«Комітет закликає державу-учасницю вжити усіх необхідних заходів з метою попередження та викорінення катувань та інших форм жорстокого поводження з дітьми, зокрема: ...</w:t>
      </w:r>
    </w:p>
    <w:p w14:paraId="684088C8" w14:textId="77777777" w:rsidR="00654D62" w:rsidRDefault="00E6709A">
      <w:pPr>
        <w:autoSpaceDE w:val="0"/>
        <w:autoSpaceDN w:val="0"/>
        <w:adjustRightInd w:val="0"/>
        <w:spacing w:after="120"/>
        <w:rPr>
          <w:rFonts w:asciiTheme="minorHAnsi" w:hAnsiTheme="minorHAnsi"/>
        </w:rPr>
      </w:pPr>
      <w:r>
        <w:rPr>
          <w:rFonts w:asciiTheme="minorHAnsi" w:eastAsia="Calibri" w:hAnsiTheme="minorHAnsi"/>
        </w:rPr>
        <w:t>д) покласти край усім формам тілесних покарань вдома та в інших середовищах шляхом забезпечення ефективного впровадження чинної правової заборони таких дій, у тому числі — за допомогою проведення інформаційно-просвітницьких кампаній та громадської просвіти, що пропагує позитивне виховання дітей, несумісне з жорстокістю».</w:t>
      </w:r>
    </w:p>
    <w:p w14:paraId="7DB89E0E" w14:textId="77777777" w:rsidR="00654D62" w:rsidRDefault="00654D6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2E9483EF" w14:textId="77777777" w:rsidR="00654D62" w:rsidRPr="00AC2812" w:rsidRDefault="00E6709A">
      <w:pPr>
        <w:pStyle w:val="SingleTxtG"/>
        <w:spacing w:line="240" w:lineRule="auto"/>
        <w:ind w:left="0" w:right="0"/>
        <w:jc w:val="left"/>
        <w:rPr>
          <w:rFonts w:ascii="Amaranth" w:hAnsi="Amaranth" w:cstheme="minorHAnsi"/>
          <w:i/>
          <w:sz w:val="24"/>
        </w:rPr>
      </w:pPr>
      <w:r w:rsidRPr="00AC2812">
        <w:rPr>
          <w:rFonts w:ascii="Cambria" w:hAnsi="Cambria" w:cs="Cambria"/>
          <w:i/>
          <w:sz w:val="24"/>
        </w:rPr>
        <w:t>Комітет</w:t>
      </w:r>
      <w:r w:rsidRPr="00AC2812">
        <w:rPr>
          <w:rFonts w:ascii="Amaranth" w:hAnsi="Amaranth" w:cstheme="minorHAnsi"/>
          <w:i/>
          <w:sz w:val="24"/>
        </w:rPr>
        <w:t xml:space="preserve"> </w:t>
      </w:r>
      <w:r w:rsidRPr="00AC2812">
        <w:rPr>
          <w:rFonts w:ascii="Cambria" w:hAnsi="Cambria" w:cs="Cambria"/>
          <w:i/>
          <w:sz w:val="24"/>
        </w:rPr>
        <w:t>з</w:t>
      </w:r>
      <w:r w:rsidRPr="00AC2812">
        <w:rPr>
          <w:rFonts w:ascii="Amaranth" w:hAnsi="Amaranth" w:cstheme="minorHAnsi"/>
          <w:i/>
          <w:sz w:val="24"/>
        </w:rPr>
        <w:t xml:space="preserve"> </w:t>
      </w:r>
      <w:r w:rsidRPr="00AC2812">
        <w:rPr>
          <w:rFonts w:ascii="Cambria" w:hAnsi="Cambria" w:cs="Cambria"/>
          <w:i/>
          <w:sz w:val="24"/>
        </w:rPr>
        <w:t>прав</w:t>
      </w:r>
      <w:r w:rsidRPr="00AC2812">
        <w:rPr>
          <w:rFonts w:ascii="Amaranth" w:hAnsi="Amaranth" w:cstheme="minorHAnsi"/>
          <w:i/>
          <w:sz w:val="24"/>
        </w:rPr>
        <w:t xml:space="preserve"> </w:t>
      </w:r>
      <w:r w:rsidRPr="00AC2812">
        <w:rPr>
          <w:rFonts w:ascii="Cambria" w:hAnsi="Cambria" w:cs="Cambria"/>
          <w:i/>
          <w:sz w:val="24"/>
        </w:rPr>
        <w:t>дитини</w:t>
      </w:r>
    </w:p>
    <w:p w14:paraId="1296439D"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Cs/>
        </w:rPr>
      </w:pPr>
      <w:r>
        <w:rPr>
          <w:rFonts w:asciiTheme="minorHAnsi" w:hAnsiTheme="minorHAnsi"/>
          <w:iCs/>
        </w:rPr>
        <w:t>(9 жовтня 2002 року, CRC/C/15/Add.191, Заключні зауваження стосовно другої доповіді, пункти 41 та 42)</w:t>
      </w:r>
    </w:p>
    <w:p w14:paraId="29ACA512"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«Комітет вітає ухвалення нового Закону «Про попередження насильства в сім'ї» від 2001 року, але стурбований тим, що його досі не застосовують.</w:t>
      </w:r>
    </w:p>
    <w:p w14:paraId="5F455E82"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«Комітет рекомендує державі-учасниці:</w:t>
      </w:r>
    </w:p>
    <w:p w14:paraId="03477932"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а) дослідити й оцінити характер і масштаби жорстокого поводження з дітьми вдома, а також розробити політику та програми для розв'язання цієї проблеми;</w:t>
      </w:r>
    </w:p>
    <w:p w14:paraId="68013014"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б) встановити ефективні процедури й механізми для отримання, моніторингу та розслідування скарг, зокрема й, за потреби, втручання, і забезпечити розслідування випадків жорстокого поводження та судове переслідування випадків поганого поводження і всіх форм сімейного насильства, у тому числі тілесних покарань, забезпечуючи при цьому, щоб дитина не піддавалася знущанням і мала право на захист свого особистого життя...</w:t>
      </w:r>
    </w:p>
    <w:p w14:paraId="109E62F6"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г) врахувати рекомендації Комітету, затверджені під час загальної дискусії з проблем насильства щодо дітей (CRC/С/100, пункт 688 і CRC/C/111, пункти 701-745).</w:t>
      </w:r>
    </w:p>
    <w:p w14:paraId="27472CDE"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д) проводити публічні кампанії з роз'яснення негативних наслідків жорстокого поводження з дітьми та сприяти позитивним, ненасильницьким формам підтримки дисципліни як альтернативи тілесним покаранням.</w:t>
      </w:r>
    </w:p>
    <w:p w14:paraId="70910EA5" w14:textId="77777777" w:rsidR="00654D62" w:rsidRDefault="00654D62">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07EBD385" w14:textId="77777777" w:rsidR="00654D62" w:rsidRPr="00AC2812" w:rsidRDefault="00E6709A">
      <w:pPr>
        <w:pStyle w:val="SingleTxtG"/>
        <w:spacing w:line="240" w:lineRule="auto"/>
        <w:ind w:left="0" w:right="0"/>
        <w:jc w:val="left"/>
        <w:rPr>
          <w:rFonts w:ascii="Amaranth" w:hAnsi="Amaranth" w:cstheme="minorHAnsi"/>
          <w:i/>
          <w:sz w:val="24"/>
        </w:rPr>
      </w:pPr>
      <w:r w:rsidRPr="00AC2812">
        <w:rPr>
          <w:rFonts w:ascii="Cambria" w:hAnsi="Cambria" w:cs="Cambria"/>
          <w:i/>
          <w:sz w:val="24"/>
        </w:rPr>
        <w:t>Комітет</w:t>
      </w:r>
      <w:r w:rsidRPr="00AC2812">
        <w:rPr>
          <w:rFonts w:ascii="Amaranth" w:hAnsi="Amaranth" w:cstheme="minorHAnsi"/>
          <w:i/>
          <w:sz w:val="24"/>
        </w:rPr>
        <w:t xml:space="preserve"> </w:t>
      </w:r>
      <w:r w:rsidRPr="00AC2812">
        <w:rPr>
          <w:rFonts w:ascii="Cambria" w:hAnsi="Cambria" w:cs="Cambria"/>
          <w:i/>
          <w:sz w:val="24"/>
        </w:rPr>
        <w:t>з</w:t>
      </w:r>
      <w:r w:rsidRPr="00AC2812">
        <w:rPr>
          <w:rFonts w:ascii="Amaranth" w:hAnsi="Amaranth" w:cstheme="minorHAnsi"/>
          <w:i/>
          <w:sz w:val="24"/>
        </w:rPr>
        <w:t xml:space="preserve"> </w:t>
      </w:r>
      <w:r w:rsidRPr="00AC2812">
        <w:rPr>
          <w:rFonts w:ascii="Cambria" w:hAnsi="Cambria" w:cs="Cambria"/>
          <w:i/>
          <w:sz w:val="24"/>
        </w:rPr>
        <w:t>прав</w:t>
      </w:r>
      <w:r w:rsidRPr="00AC2812">
        <w:rPr>
          <w:rFonts w:ascii="Amaranth" w:hAnsi="Amaranth" w:cstheme="minorHAnsi"/>
          <w:i/>
          <w:sz w:val="24"/>
        </w:rPr>
        <w:t xml:space="preserve"> </w:t>
      </w:r>
      <w:r w:rsidRPr="00AC2812">
        <w:rPr>
          <w:rFonts w:ascii="Cambria" w:hAnsi="Cambria" w:cs="Cambria"/>
          <w:i/>
          <w:sz w:val="24"/>
        </w:rPr>
        <w:t>дитини</w:t>
      </w:r>
    </w:p>
    <w:p w14:paraId="7D1E474A"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iCs/>
        </w:rPr>
        <w:t>(27 жовтня 1995 року, CRC/C/15/Add.42, Заключні зауваження стосовно первинної доповіді, пункти 14 і 29)</w:t>
      </w:r>
    </w:p>
    <w:p w14:paraId="0DA1E802" w14:textId="77777777" w:rsidR="00654D62" w:rsidRDefault="00E6709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«Комітет висловлює жаль з приводу того, що досі не вжито відповідних заходів для ефективного запобігання та боротьби з жорстоким поводженням з дітьми у школах чи закладах, де можуть перебувати діти. Комітет також стурбований існуванням у великих масштабах жорстокого поводження з дітьми та насильства в сім'ї та тим, що чинне законодавство та відповідні служби не в змозі забезпечити належного захисту в цьому відношенні. Проблема сексуальної експлуатації дітей також потребує особливої уваги....</w:t>
      </w:r>
    </w:p>
    <w:p w14:paraId="174E4D9A" w14:textId="77777777" w:rsidR="00654D62" w:rsidRDefault="00E6709A">
      <w:pPr>
        <w:spacing w:after="120"/>
        <w:rPr>
          <w:rFonts w:asciiTheme="minorHAnsi" w:hAnsiTheme="minorHAnsi"/>
        </w:rPr>
      </w:pPr>
      <w:r>
        <w:rPr>
          <w:rFonts w:asciiTheme="minorHAnsi" w:hAnsiTheme="minorHAnsi"/>
        </w:rPr>
        <w:t>«Крім того, Комітет рекомендує передбачити в національному законодавстві чітку заборону катувань або іншого жорстокого, нелюдського поводження чи покарання або такого поводження чи покарання, що принижують гідність, а також заборону тілесних покарань у сім'ї. Комітет також пропонує розробити процедури та механізми контролю за скаргами на погане поводження та жорстокість в сім'ї або поза її межами...»</w:t>
      </w:r>
    </w:p>
    <w:p w14:paraId="3203BB41" w14:textId="77777777" w:rsidR="00654D62" w:rsidRDefault="00654D62">
      <w:pPr>
        <w:spacing w:after="120"/>
        <w:rPr>
          <w:rFonts w:asciiTheme="minorHAnsi" w:hAnsiTheme="minorHAnsi"/>
        </w:rPr>
      </w:pPr>
    </w:p>
    <w:p w14:paraId="543369D4" w14:textId="77777777" w:rsidR="00654D62" w:rsidRPr="00AC2812" w:rsidRDefault="00E6709A">
      <w:pPr>
        <w:pStyle w:val="Heading3"/>
        <w:spacing w:before="0" w:after="120"/>
        <w:rPr>
          <w:rFonts w:ascii="Amaranth" w:hAnsi="Amaranth" w:cstheme="minorHAnsi"/>
          <w:i/>
          <w:sz w:val="24"/>
        </w:rPr>
      </w:pPr>
      <w:r w:rsidRPr="00AC2812">
        <w:rPr>
          <w:rFonts w:cs="Cambria"/>
          <w:i/>
          <w:sz w:val="24"/>
        </w:rPr>
        <w:t>Європейський</w:t>
      </w:r>
      <w:r w:rsidRPr="00AC2812">
        <w:rPr>
          <w:rFonts w:ascii="Amaranth" w:hAnsi="Amaranth" w:cstheme="minorHAnsi"/>
          <w:i/>
          <w:sz w:val="24"/>
        </w:rPr>
        <w:t xml:space="preserve"> </w:t>
      </w:r>
      <w:r w:rsidRPr="00AC2812">
        <w:rPr>
          <w:rFonts w:cs="Cambria"/>
          <w:i/>
          <w:sz w:val="24"/>
        </w:rPr>
        <w:t>комітет</w:t>
      </w:r>
      <w:r w:rsidRPr="00AC2812">
        <w:rPr>
          <w:rFonts w:ascii="Amaranth" w:hAnsi="Amaranth" w:cstheme="minorHAnsi"/>
          <w:i/>
          <w:sz w:val="24"/>
        </w:rPr>
        <w:t xml:space="preserve"> </w:t>
      </w:r>
      <w:r w:rsidRPr="00AC2812">
        <w:rPr>
          <w:rFonts w:cs="Cambria"/>
          <w:i/>
          <w:sz w:val="24"/>
        </w:rPr>
        <w:t>з</w:t>
      </w:r>
      <w:r w:rsidRPr="00AC2812">
        <w:rPr>
          <w:rFonts w:ascii="Amaranth" w:hAnsi="Amaranth" w:cstheme="minorHAnsi"/>
          <w:i/>
          <w:sz w:val="24"/>
        </w:rPr>
        <w:t xml:space="preserve"> </w:t>
      </w:r>
      <w:r w:rsidRPr="00AC2812">
        <w:rPr>
          <w:rFonts w:cs="Cambria"/>
          <w:i/>
          <w:sz w:val="24"/>
        </w:rPr>
        <w:t>соціальних</w:t>
      </w:r>
      <w:r w:rsidRPr="00AC2812">
        <w:rPr>
          <w:rFonts w:ascii="Amaranth" w:hAnsi="Amaranth" w:cstheme="minorHAnsi"/>
          <w:i/>
          <w:sz w:val="24"/>
        </w:rPr>
        <w:t xml:space="preserve"> </w:t>
      </w:r>
      <w:r w:rsidRPr="00AC2812">
        <w:rPr>
          <w:rFonts w:cs="Cambria"/>
          <w:i/>
          <w:sz w:val="24"/>
        </w:rPr>
        <w:t>прав</w:t>
      </w:r>
    </w:p>
    <w:p w14:paraId="536FD337" w14:textId="77777777" w:rsidR="00654D62" w:rsidRDefault="00E6709A">
      <w:pPr>
        <w:spacing w:after="120"/>
        <w:rPr>
          <w:rFonts w:asciiTheme="minorHAnsi" w:hAnsiTheme="minorHAnsi"/>
        </w:rPr>
      </w:pPr>
      <w:r>
        <w:rPr>
          <w:rFonts w:asciiTheme="minorHAnsi" w:hAnsiTheme="minorHAnsi"/>
        </w:rPr>
        <w:t>(Січень 2016, Висновки, 2015 рік)</w:t>
      </w:r>
    </w:p>
    <w:p w14:paraId="0406BFB9" w14:textId="77777777" w:rsidR="00654D62" w:rsidRDefault="00E6709A">
      <w:pPr>
        <w:spacing w:after="120"/>
        <w:rPr>
          <w:rFonts w:asciiTheme="minorHAnsi" w:hAnsiTheme="minorHAnsi"/>
        </w:rPr>
      </w:pPr>
      <w:r>
        <w:rPr>
          <w:rFonts w:asciiTheme="minorHAnsi" w:hAnsiTheme="minorHAnsi"/>
        </w:rPr>
        <w:t>«Комітет зазначає, що з Глобальної ініціативи за припинення усіх форм тілесного покарання заборонено тілесне покарання у всіх середовищах — вдома, у школах та в установах».</w:t>
      </w:r>
    </w:p>
    <w:p w14:paraId="11F5CE6A" w14:textId="77777777" w:rsidR="00654D62" w:rsidRDefault="00654D62">
      <w:pPr>
        <w:spacing w:after="120"/>
        <w:rPr>
          <w:rFonts w:asciiTheme="minorHAnsi" w:hAnsiTheme="minorHAnsi"/>
        </w:rPr>
      </w:pPr>
    </w:p>
    <w:p w14:paraId="1DFC6072" w14:textId="77777777" w:rsidR="00654D62" w:rsidRPr="00AC2812" w:rsidRDefault="00E6709A">
      <w:pPr>
        <w:pStyle w:val="SingleTxtG"/>
        <w:spacing w:line="240" w:lineRule="auto"/>
        <w:ind w:left="0" w:right="0"/>
        <w:jc w:val="left"/>
        <w:rPr>
          <w:rFonts w:ascii="Amaranth" w:hAnsi="Amaranth" w:cstheme="minorHAnsi"/>
          <w:i/>
          <w:sz w:val="24"/>
        </w:rPr>
      </w:pPr>
      <w:r w:rsidRPr="00AC2812">
        <w:rPr>
          <w:rFonts w:ascii="Cambria" w:hAnsi="Cambria" w:cs="Cambria"/>
          <w:i/>
          <w:sz w:val="24"/>
        </w:rPr>
        <w:t>Європейський</w:t>
      </w:r>
      <w:r w:rsidRPr="00AC2812">
        <w:rPr>
          <w:rFonts w:ascii="Amaranth" w:hAnsi="Amaranth" w:cstheme="minorHAnsi"/>
          <w:i/>
          <w:sz w:val="24"/>
        </w:rPr>
        <w:t xml:space="preserve"> </w:t>
      </w:r>
      <w:r w:rsidRPr="00AC2812">
        <w:rPr>
          <w:rFonts w:ascii="Cambria" w:hAnsi="Cambria" w:cs="Cambria"/>
          <w:i/>
          <w:sz w:val="24"/>
        </w:rPr>
        <w:t>комітет</w:t>
      </w:r>
      <w:r w:rsidRPr="00AC2812">
        <w:rPr>
          <w:rFonts w:ascii="Amaranth" w:hAnsi="Amaranth" w:cstheme="minorHAnsi"/>
          <w:i/>
          <w:sz w:val="24"/>
        </w:rPr>
        <w:t xml:space="preserve"> </w:t>
      </w:r>
      <w:r w:rsidRPr="00AC2812">
        <w:rPr>
          <w:rFonts w:ascii="Cambria" w:hAnsi="Cambria" w:cs="Cambria"/>
          <w:i/>
          <w:sz w:val="24"/>
        </w:rPr>
        <w:t>з</w:t>
      </w:r>
      <w:r w:rsidRPr="00AC2812">
        <w:rPr>
          <w:rFonts w:ascii="Amaranth" w:hAnsi="Amaranth" w:cstheme="minorHAnsi"/>
          <w:i/>
          <w:sz w:val="24"/>
        </w:rPr>
        <w:t xml:space="preserve"> </w:t>
      </w:r>
      <w:r w:rsidRPr="00AC2812">
        <w:rPr>
          <w:rFonts w:ascii="Cambria" w:hAnsi="Cambria" w:cs="Cambria"/>
          <w:i/>
          <w:sz w:val="24"/>
        </w:rPr>
        <w:t>соціальних</w:t>
      </w:r>
      <w:r w:rsidRPr="00AC2812">
        <w:rPr>
          <w:rFonts w:ascii="Amaranth" w:hAnsi="Amaranth" w:cstheme="minorHAnsi"/>
          <w:i/>
          <w:sz w:val="24"/>
        </w:rPr>
        <w:t xml:space="preserve"> </w:t>
      </w:r>
      <w:r w:rsidRPr="00AC2812">
        <w:rPr>
          <w:rFonts w:ascii="Cambria" w:hAnsi="Cambria" w:cs="Cambria"/>
          <w:i/>
          <w:sz w:val="24"/>
        </w:rPr>
        <w:t>прав</w:t>
      </w:r>
    </w:p>
    <w:p w14:paraId="760CC822" w14:textId="77777777" w:rsidR="00654D62" w:rsidRDefault="00E6709A">
      <w:pPr>
        <w:spacing w:after="120"/>
        <w:rPr>
          <w:rFonts w:asciiTheme="minorHAnsi" w:hAnsiTheme="minorHAnsi"/>
        </w:rPr>
      </w:pPr>
      <w:r>
        <w:rPr>
          <w:rFonts w:asciiTheme="minorHAnsi" w:hAnsiTheme="minorHAnsi"/>
        </w:rPr>
        <w:lastRenderedPageBreak/>
        <w:t>(Січень 2012 року, Висновки, 2011 рік)</w:t>
      </w:r>
    </w:p>
    <w:p w14:paraId="6366AE92" w14:textId="77777777" w:rsidR="00654D62" w:rsidRDefault="00E6709A">
      <w:pPr>
        <w:autoSpaceDE w:val="0"/>
        <w:autoSpaceDN w:val="0"/>
        <w:adjustRightInd w:val="0"/>
        <w:spacing w:after="120"/>
        <w:rPr>
          <w:rFonts w:asciiTheme="minorHAnsi" w:hAnsiTheme="minorHAnsi"/>
        </w:rPr>
      </w:pPr>
      <w:r>
        <w:rPr>
          <w:rFonts w:asciiTheme="minorHAnsi" w:hAnsiTheme="minorHAnsi"/>
        </w:rPr>
        <w:t>«Відповідно до доповіді, законодавство забороняє насильство щодо дітей та тілесні покарання. У статті 52 Конституції зазначається, що «будь-яке насильство над дитиною та її експлуатація переслідуються за законом». Відповідно до статті 28 Конституції України, ніхто не може бути підданий катуванню, жорстокому, нелюдському або такому, що принижує його гідність, поводженню чи покаранню.</w:t>
      </w:r>
    </w:p>
    <w:p w14:paraId="7543F85E" w14:textId="77777777" w:rsidR="00654D62" w:rsidRDefault="00E6709A">
      <w:pPr>
        <w:autoSpaceDE w:val="0"/>
        <w:autoSpaceDN w:val="0"/>
        <w:adjustRightInd w:val="0"/>
        <w:spacing w:after="120"/>
        <w:rPr>
          <w:rFonts w:asciiTheme="minorHAnsi" w:hAnsiTheme="minorHAnsi"/>
        </w:rPr>
      </w:pPr>
      <w:r>
        <w:rPr>
          <w:rFonts w:asciiTheme="minorHAnsi" w:hAnsiTheme="minorHAnsi"/>
        </w:rPr>
        <w:t xml:space="preserve">«Відповідно до </w:t>
      </w:r>
      <w:r>
        <w:rPr>
          <w:rFonts w:asciiTheme="minorHAnsi" w:hAnsiTheme="minorHAnsi"/>
          <w:i/>
          <w:iCs/>
        </w:rPr>
        <w:t xml:space="preserve">Закону «Про запобігання домашньому насильству» </w:t>
      </w:r>
      <w:r>
        <w:rPr>
          <w:rFonts w:asciiTheme="minorHAnsi" w:hAnsiTheme="minorHAnsi"/>
        </w:rPr>
        <w:t xml:space="preserve">від 2001 року, фізичне покарання вдома заборонене. </w:t>
      </w:r>
      <w:r>
        <w:rPr>
          <w:rFonts w:asciiTheme="minorHAnsi" w:hAnsiTheme="minorHAnsi"/>
          <w:i/>
          <w:iCs/>
        </w:rPr>
        <w:t xml:space="preserve">Закон «Про охорону дитинства» </w:t>
      </w:r>
      <w:r>
        <w:rPr>
          <w:rFonts w:asciiTheme="minorHAnsi" w:hAnsiTheme="minorHAnsi"/>
        </w:rPr>
        <w:t xml:space="preserve"> від 2001 року забороняє всі види фізичного та психологічного насильства й експлуатації дітей, у тому числі батьками. Стаття 150 (7) Сімейного кодексу від 2003 року (чинного у 2004 році) забороняє будь-які фізичні покарання дітей батьками.</w:t>
      </w:r>
    </w:p>
    <w:p w14:paraId="4B9C2C7A" w14:textId="77777777" w:rsidR="00654D62" w:rsidRDefault="00E6709A">
      <w:pPr>
        <w:autoSpaceDE w:val="0"/>
        <w:autoSpaceDN w:val="0"/>
        <w:adjustRightInd w:val="0"/>
        <w:spacing w:after="120"/>
        <w:rPr>
          <w:rFonts w:asciiTheme="minorHAnsi" w:hAnsiTheme="minorHAnsi"/>
        </w:rPr>
      </w:pPr>
      <w:r>
        <w:rPr>
          <w:rFonts w:asciiTheme="minorHAnsi" w:hAnsiTheme="minorHAnsi"/>
        </w:rPr>
        <w:t>«На основі іншого джерела, Комітет зазначає, що фізичні покарання є незаконними в школах. Стаття 51(1) Закону «Про освіту» (1991 рік) говорить, що студенти та інші здобувачі освіти мають право на «захист від будь-яких форм експлуатації, фізичного та психічного насильства, від дій педагогічних та інших працівників, які порушують права або принижують їх честь та гідність». Стаття 126(1) Кримінального кодексу, що більш конкретно передбачає покарання у випадку домашнього насильства по відношенню до дітей, нічого не говорить про психічне насильство.</w:t>
      </w:r>
    </w:p>
    <w:p w14:paraId="416327C0" w14:textId="77777777" w:rsidR="00654D62" w:rsidRDefault="00E6709A">
      <w:pPr>
        <w:autoSpaceDE w:val="0"/>
        <w:autoSpaceDN w:val="0"/>
        <w:adjustRightInd w:val="0"/>
        <w:spacing w:after="120"/>
        <w:rPr>
          <w:rFonts w:asciiTheme="minorHAnsi" w:hAnsiTheme="minorHAnsi"/>
        </w:rPr>
      </w:pPr>
      <w:r>
        <w:rPr>
          <w:rFonts w:asciiTheme="minorHAnsi" w:hAnsiTheme="minorHAnsi"/>
        </w:rPr>
        <w:t>Згідно з тим же джерелом, на практиці тілесні покарання продовжують застосовуватися. Опираючись на статистику ЮНІСЕФ, Комітет зазначає, що в 2005-2006 роках 70% дітей у віці 2-14 років зазнали фізичного покарання та (або) психологічної агресії. Комітет просить надати оновлену інформацію щодо масштабів проблеми, а також про заходи, що були здійснені для ліквідації фізичних покарань на практиці.</w:t>
      </w:r>
    </w:p>
    <w:p w14:paraId="13F8CC04" w14:textId="77777777" w:rsidR="00654D62" w:rsidRDefault="00E6709A">
      <w:pPr>
        <w:autoSpaceDE w:val="0"/>
        <w:autoSpaceDN w:val="0"/>
        <w:adjustRightInd w:val="0"/>
        <w:spacing w:after="120"/>
        <w:rPr>
          <w:rFonts w:asciiTheme="minorHAnsi" w:hAnsiTheme="minorHAnsi"/>
        </w:rPr>
      </w:pPr>
      <w:r>
        <w:rPr>
          <w:rFonts w:asciiTheme="minorHAnsi" w:hAnsiTheme="minorHAnsi"/>
        </w:rPr>
        <w:t>…</w:t>
      </w:r>
    </w:p>
    <w:p w14:paraId="4AB77212" w14:textId="77777777" w:rsidR="00654D62" w:rsidRDefault="00E6709A">
      <w:pPr>
        <w:autoSpaceDE w:val="0"/>
        <w:autoSpaceDN w:val="0"/>
        <w:adjustRightInd w:val="0"/>
        <w:spacing w:after="120"/>
        <w:rPr>
          <w:rFonts w:asciiTheme="minorHAnsi" w:hAnsiTheme="minorHAnsi"/>
        </w:rPr>
      </w:pPr>
      <w:r>
        <w:rPr>
          <w:rFonts w:asciiTheme="minorHAnsi" w:hAnsiTheme="minorHAnsi"/>
        </w:rPr>
        <w:t>«До отримання затребуваної інформації [стосовно засудження до тюремного ув'язнення та малолітніх правопорушників], Комітет відкладає свій висновок».</w:t>
      </w:r>
    </w:p>
    <w:p w14:paraId="33204B07" w14:textId="77777777" w:rsidR="00654D62" w:rsidRDefault="00654D62">
      <w:pPr>
        <w:pStyle w:val="SingleTxtG"/>
        <w:spacing w:line="240" w:lineRule="auto"/>
        <w:ind w:left="0" w:right="0"/>
        <w:jc w:val="left"/>
        <w:rPr>
          <w:rFonts w:asciiTheme="minorHAnsi" w:hAnsiTheme="minorHAnsi" w:cstheme="minorHAnsi"/>
          <w:sz w:val="24"/>
        </w:rPr>
      </w:pPr>
    </w:p>
    <w:p w14:paraId="01540E00" w14:textId="77777777" w:rsidR="00654D62" w:rsidRPr="00AC2812" w:rsidRDefault="00E6709A">
      <w:pPr>
        <w:pStyle w:val="Heading2"/>
        <w:spacing w:after="120"/>
        <w:rPr>
          <w:rFonts w:ascii="Amaranth" w:hAnsi="Amaranth" w:cstheme="minorHAnsi"/>
          <w:sz w:val="28"/>
        </w:rPr>
      </w:pPr>
      <w:bookmarkStart w:id="6" w:name="_Toc197483586"/>
      <w:r w:rsidRPr="00AC2812">
        <w:rPr>
          <w:rFonts w:ascii="Cambria" w:hAnsi="Cambria" w:cs="Cambria"/>
          <w:sz w:val="28"/>
        </w:rPr>
        <w:t>Поширеність</w:t>
      </w:r>
      <w:r w:rsidRPr="00AC2812">
        <w:rPr>
          <w:rFonts w:ascii="Amaranth" w:hAnsi="Amaranth" w:cstheme="minorHAnsi"/>
          <w:sz w:val="28"/>
        </w:rPr>
        <w:t>/</w:t>
      </w:r>
      <w:r w:rsidRPr="00AC2812">
        <w:rPr>
          <w:rFonts w:ascii="Cambria" w:hAnsi="Cambria" w:cs="Cambria"/>
          <w:sz w:val="28"/>
        </w:rPr>
        <w:t>відносні</w:t>
      </w:r>
      <w:r w:rsidRPr="00AC2812">
        <w:rPr>
          <w:rFonts w:ascii="Amaranth" w:hAnsi="Amaranth" w:cstheme="minorHAnsi"/>
          <w:sz w:val="28"/>
        </w:rPr>
        <w:t xml:space="preserve"> </w:t>
      </w:r>
      <w:r w:rsidRPr="00AC2812">
        <w:rPr>
          <w:rFonts w:ascii="Cambria" w:hAnsi="Cambria" w:cs="Cambria"/>
          <w:sz w:val="28"/>
        </w:rPr>
        <w:t>показники</w:t>
      </w:r>
      <w:bookmarkEnd w:id="6"/>
      <w:r w:rsidRPr="00AC2812">
        <w:rPr>
          <w:rFonts w:ascii="Amaranth" w:hAnsi="Amaranth" w:cstheme="minorHAnsi"/>
          <w:sz w:val="28"/>
        </w:rPr>
        <w:t xml:space="preserve"> </w:t>
      </w:r>
      <w:r w:rsidRPr="00AC2812">
        <w:rPr>
          <w:rFonts w:ascii="Cambria" w:hAnsi="Cambria" w:cs="Cambria"/>
          <w:sz w:val="28"/>
        </w:rPr>
        <w:t>за</w:t>
      </w:r>
      <w:r w:rsidRPr="00AC2812">
        <w:rPr>
          <w:rFonts w:ascii="Amaranth" w:hAnsi="Amaranth" w:cstheme="minorHAnsi"/>
          <w:sz w:val="28"/>
        </w:rPr>
        <w:t xml:space="preserve"> </w:t>
      </w:r>
      <w:r w:rsidRPr="00AC2812">
        <w:rPr>
          <w:rFonts w:ascii="Cambria" w:hAnsi="Cambria" w:cs="Cambria"/>
          <w:sz w:val="28"/>
        </w:rPr>
        <w:t>останні</w:t>
      </w:r>
      <w:r w:rsidRPr="00AC2812">
        <w:rPr>
          <w:rFonts w:ascii="Amaranth" w:hAnsi="Amaranth" w:cstheme="minorHAnsi"/>
          <w:sz w:val="28"/>
        </w:rPr>
        <w:t xml:space="preserve"> </w:t>
      </w:r>
      <w:r w:rsidRPr="00AC2812">
        <w:rPr>
          <w:rFonts w:ascii="Cambria" w:hAnsi="Cambria" w:cs="Cambria"/>
          <w:sz w:val="28"/>
        </w:rPr>
        <w:t>десять</w:t>
      </w:r>
      <w:r w:rsidRPr="00AC2812">
        <w:rPr>
          <w:rFonts w:ascii="Amaranth" w:hAnsi="Amaranth" w:cstheme="minorHAnsi"/>
          <w:sz w:val="28"/>
        </w:rPr>
        <w:t xml:space="preserve"> </w:t>
      </w:r>
      <w:r w:rsidRPr="00AC2812">
        <w:rPr>
          <w:rFonts w:ascii="Cambria" w:hAnsi="Cambria" w:cs="Cambria"/>
          <w:sz w:val="28"/>
        </w:rPr>
        <w:t>років</w:t>
      </w:r>
    </w:p>
    <w:p w14:paraId="7CBF8C38" w14:textId="77777777" w:rsidR="00654D62" w:rsidRDefault="00E6709A">
      <w:pPr>
        <w:tabs>
          <w:tab w:val="left" w:pos="3235"/>
        </w:tabs>
        <w:autoSpaceDE w:val="0"/>
        <w:autoSpaceDN w:val="0"/>
        <w:adjustRightInd w:val="0"/>
        <w:spacing w:after="60"/>
        <w:rPr>
          <w:rFonts w:asciiTheme="minorHAnsi" w:eastAsia="Calibri" w:hAnsiTheme="minorHAnsi"/>
          <w:color w:val="000000"/>
        </w:rPr>
      </w:pPr>
      <w:r>
        <w:rPr>
          <w:rFonts w:asciiTheme="minorHAnsi" w:eastAsia="Calibri" w:hAnsiTheme="minorHAnsi"/>
          <w:color w:val="000000"/>
        </w:rPr>
        <w:t>Опираючись на статистику ЮНІСЕФ, зібрану в 2012 році, 61% дітей у віці 2-14 років зазнали «насильницького дисциплінування» (фізичного покарання та (або) психологічної агресії) вдома протягом місяця перед проведенням дослідження. Тридцять відсотків зазнали фізичного покарання, а 57% зазнали психологічної агресії (на них підвищували голос, кричали, лаяли або ображали). Менший відсоток (11%) матерів та опікунів вважав, що у процесі виховання дітей необхідне фізичне покарання.</w:t>
      </w:r>
    </w:p>
    <w:p w14:paraId="5B733694" w14:textId="77777777" w:rsidR="00654D62" w:rsidRDefault="00E6709A">
      <w:pPr>
        <w:tabs>
          <w:tab w:val="left" w:pos="3235"/>
        </w:tabs>
        <w:autoSpaceDE w:val="0"/>
        <w:autoSpaceDN w:val="0"/>
        <w:adjustRightInd w:val="0"/>
        <w:spacing w:after="240"/>
        <w:jc w:val="right"/>
        <w:rPr>
          <w:rFonts w:asciiTheme="minorHAnsi" w:eastAsia="Calibri" w:hAnsiTheme="minorHAnsi"/>
          <w:color w:val="000000"/>
          <w:sz w:val="20"/>
        </w:rPr>
      </w:pPr>
      <w:r>
        <w:rPr>
          <w:rFonts w:asciiTheme="minorHAnsi" w:eastAsia="Calibri" w:hAnsiTheme="minorHAnsi"/>
          <w:color w:val="000000"/>
          <w:sz w:val="20"/>
        </w:rPr>
        <w:t xml:space="preserve">(ЮНІСЕФ (2014), </w:t>
      </w:r>
      <w:r>
        <w:rPr>
          <w:rFonts w:asciiTheme="minorHAnsi" w:eastAsia="Calibri" w:hAnsiTheme="minorHAnsi"/>
          <w:i/>
          <w:iCs/>
          <w:color w:val="000000"/>
          <w:sz w:val="20"/>
        </w:rPr>
        <w:t>Сховано у всіх на виду: Статистичний аналіз щодо насильства по відношенню до дітей</w:t>
      </w:r>
      <w:r>
        <w:rPr>
          <w:rFonts w:asciiTheme="minorHAnsi" w:eastAsia="Calibri" w:hAnsiTheme="minorHAnsi"/>
          <w:color w:val="000000"/>
          <w:sz w:val="20"/>
        </w:rPr>
        <w:t>, Нью-Йорк: ЮНІСЕФ)</w:t>
      </w:r>
    </w:p>
    <w:p w14:paraId="6E01BDE1" w14:textId="77777777" w:rsidR="00654D62" w:rsidRDefault="00E6709A">
      <w:pPr>
        <w:tabs>
          <w:tab w:val="left" w:pos="3235"/>
        </w:tabs>
        <w:autoSpaceDE w:val="0"/>
        <w:autoSpaceDN w:val="0"/>
        <w:adjustRightInd w:val="0"/>
        <w:spacing w:after="60"/>
        <w:rPr>
          <w:rFonts w:asciiTheme="minorHAnsi" w:eastAsia="Calibri" w:hAnsiTheme="minorHAnsi"/>
          <w:color w:val="000000"/>
        </w:rPr>
      </w:pPr>
      <w:r>
        <w:rPr>
          <w:rFonts w:asciiTheme="minorHAnsi" w:eastAsia="Calibri" w:hAnsiTheme="minorHAnsi"/>
          <w:color w:val="000000"/>
        </w:rPr>
        <w:t>У ході дослідження, в якому взяли участь 1000 осіб у віці 15 років і старше, було встановлено, що 41% респондентів не вважали, що тілесні покарання ніколи не повинні використовуватися: 72% батьків заявили, що вони давали ляпасів своїм дітям, 20% били або давали стусанів, 29% били дітей паском і 29% били їх по обличчю.</w:t>
      </w:r>
    </w:p>
    <w:p w14:paraId="53DE5314" w14:textId="77777777" w:rsidR="00654D62" w:rsidRDefault="00E6709A">
      <w:pPr>
        <w:tabs>
          <w:tab w:val="left" w:pos="3235"/>
        </w:tabs>
        <w:autoSpaceDE w:val="0"/>
        <w:autoSpaceDN w:val="0"/>
        <w:adjustRightInd w:val="0"/>
        <w:spacing w:after="240"/>
        <w:jc w:val="right"/>
        <w:rPr>
          <w:rFonts w:asciiTheme="minorHAnsi" w:hAnsiTheme="minorHAnsi"/>
          <w:sz w:val="20"/>
        </w:rPr>
      </w:pPr>
      <w:r>
        <w:rPr>
          <w:rFonts w:asciiTheme="minorHAnsi" w:eastAsia="Calibri" w:hAnsiTheme="minorHAnsi"/>
          <w:color w:val="000000"/>
          <w:sz w:val="20"/>
        </w:rPr>
        <w:t xml:space="preserve">Звіт Фонду «Нічиї діти» (2013 рік), </w:t>
      </w:r>
      <w:r>
        <w:rPr>
          <w:rFonts w:asciiTheme="minorHAnsi" w:eastAsia="Calibri" w:hAnsiTheme="minorHAnsi"/>
          <w:i/>
          <w:iCs/>
          <w:color w:val="000000"/>
          <w:sz w:val="20"/>
        </w:rPr>
        <w:t>Проблема жорстокого поводження з дітьми: Порівняльне дослідження стану проблеми в шістьох країнах Східної Європи у 2010-2013 роках</w:t>
      </w:r>
      <w:r>
        <w:rPr>
          <w:rFonts w:asciiTheme="minorHAnsi" w:eastAsia="Calibri" w:hAnsiTheme="minorHAnsi"/>
          <w:color w:val="000000"/>
          <w:sz w:val="20"/>
        </w:rPr>
        <w:t>, Варшава: Фонд «Нічиї діти»</w:t>
      </w:r>
    </w:p>
    <w:p w14:paraId="1326074D" w14:textId="77777777" w:rsidR="00654D62" w:rsidRDefault="00E6709A">
      <w:pPr>
        <w:tabs>
          <w:tab w:val="left" w:pos="3235"/>
        </w:tabs>
        <w:autoSpaceDE w:val="0"/>
        <w:autoSpaceDN w:val="0"/>
        <w:adjustRightInd w:val="0"/>
        <w:spacing w:after="60"/>
        <w:rPr>
          <w:rFonts w:asciiTheme="minorHAnsi" w:eastAsia="Calibri" w:hAnsiTheme="minorHAnsi"/>
          <w:color w:val="000000"/>
        </w:rPr>
      </w:pPr>
      <w:r>
        <w:rPr>
          <w:rFonts w:asciiTheme="minorHAnsi" w:eastAsia="Calibri" w:hAnsiTheme="minorHAnsi"/>
          <w:color w:val="000000"/>
        </w:rPr>
        <w:t xml:space="preserve">У 2009 році було проведене опитування, в якому прийняли участь 213 вчителів початкових шкіл м. Києва, за результатами якого було встановлено, що 74% респондентів вважають, що фізичне покарання є принизливим для дитини й означає, що «батьки не вміють виховувати дітей»; 76% </w:t>
      </w:r>
      <w:r>
        <w:rPr>
          <w:rFonts w:asciiTheme="minorHAnsi" w:eastAsia="Calibri" w:hAnsiTheme="minorHAnsi"/>
          <w:color w:val="000000"/>
        </w:rPr>
        <w:lastRenderedPageBreak/>
        <w:t>усвідомлювали, що використання «ляпасів» як покарання є достатнім приводом для втручання третьої сторони.</w:t>
      </w:r>
    </w:p>
    <w:p w14:paraId="34F2D111" w14:textId="77777777" w:rsidR="00654D62" w:rsidRDefault="00E6709A">
      <w:pPr>
        <w:tabs>
          <w:tab w:val="left" w:pos="3235"/>
        </w:tabs>
        <w:autoSpaceDE w:val="0"/>
        <w:autoSpaceDN w:val="0"/>
        <w:adjustRightInd w:val="0"/>
        <w:spacing w:after="240"/>
        <w:jc w:val="right"/>
        <w:rPr>
          <w:rFonts w:asciiTheme="minorHAnsi" w:hAnsiTheme="minorHAnsi"/>
          <w:sz w:val="20"/>
        </w:rPr>
      </w:pPr>
      <w:r>
        <w:rPr>
          <w:rFonts w:asciiTheme="minorHAnsi" w:eastAsia="Calibri" w:hAnsiTheme="minorHAnsi"/>
          <w:color w:val="000000"/>
          <w:sz w:val="20"/>
        </w:rPr>
        <w:t xml:space="preserve">(Фонди «Благополуччя дітей» (Україна) та «Нічиї діти» (2009 рік), </w:t>
      </w:r>
      <w:r>
        <w:rPr>
          <w:rFonts w:asciiTheme="minorHAnsi" w:eastAsia="Calibri" w:hAnsiTheme="minorHAnsi"/>
          <w:i/>
          <w:iCs/>
          <w:color w:val="000000"/>
          <w:sz w:val="20"/>
        </w:rPr>
        <w:t>Ставлення київських вчителів до питань жорстокого поводження з дітьми</w:t>
      </w:r>
      <w:r>
        <w:rPr>
          <w:rFonts w:asciiTheme="minorHAnsi" w:eastAsia="Calibri" w:hAnsiTheme="minorHAnsi"/>
          <w:b/>
          <w:color w:val="000000"/>
          <w:sz w:val="20"/>
        </w:rPr>
        <w:t xml:space="preserve"> </w:t>
      </w:r>
      <w:r>
        <w:rPr>
          <w:rFonts w:asciiTheme="minorHAnsi" w:eastAsia="Calibri" w:hAnsiTheme="minorHAnsi"/>
          <w:color w:val="000000"/>
          <w:sz w:val="20"/>
          <w:u w:val="single"/>
        </w:rPr>
        <w:t>www.canee.net/files/Teachers%20studies%20Ukraine%202009.pdf</w:t>
      </w:r>
      <w:r>
        <w:rPr>
          <w:rFonts w:asciiTheme="minorHAnsi" w:eastAsia="Calibri" w:hAnsiTheme="minorHAnsi"/>
          <w:color w:val="000000"/>
          <w:sz w:val="20"/>
        </w:rPr>
        <w:t>. Частина проекту «Дитинство без насильства», в рамках якого проводили дослідження у Болгарії, Литві, Латвії, Македонії, Молдові, Польщі та Україні в 2005 та 2009 роках).</w:t>
      </w:r>
    </w:p>
    <w:p w14:paraId="624B4693" w14:textId="77777777" w:rsidR="00654D62" w:rsidRDefault="00E6709A">
      <w:pPr>
        <w:tabs>
          <w:tab w:val="left" w:pos="3235"/>
        </w:tabs>
        <w:autoSpaceDE w:val="0"/>
        <w:autoSpaceDN w:val="0"/>
        <w:adjustRightInd w:val="0"/>
        <w:spacing w:after="60"/>
        <w:rPr>
          <w:rFonts w:asciiTheme="minorHAnsi" w:eastAsia="Calibri" w:hAnsiTheme="minorHAnsi"/>
          <w:color w:val="000000"/>
        </w:rPr>
      </w:pPr>
      <w:r>
        <w:rPr>
          <w:rFonts w:asciiTheme="minorHAnsi" w:eastAsia="Calibri" w:hAnsiTheme="minorHAnsi"/>
          <w:color w:val="000000"/>
        </w:rPr>
        <w:t>Більше третини (35%) батьків, опитаних у 2009 році (1501 респондент у віці старше 25 років) вважали, що фізичні покарання ніколи не повинні застосовуватися, 51% сказали, що тілесні покарання «не слід використовувати загалом, але в деяких випадках це виправдано», а 12 % заявили, що фізичні покарання «можуть застосовуватися»; 54% вважають, що більше 50% дітей в Україні зазнають фізичних покарань.</w:t>
      </w:r>
    </w:p>
    <w:p w14:paraId="7CDF6797" w14:textId="50BE5D5E" w:rsidR="00654D62" w:rsidRDefault="00E6709A">
      <w:pPr>
        <w:tabs>
          <w:tab w:val="left" w:pos="3235"/>
        </w:tabs>
        <w:autoSpaceDE w:val="0"/>
        <w:autoSpaceDN w:val="0"/>
        <w:adjustRightInd w:val="0"/>
        <w:spacing w:after="240"/>
        <w:jc w:val="right"/>
        <w:rPr>
          <w:rFonts w:asciiTheme="minorHAnsi" w:eastAsia="Calibri" w:hAnsiTheme="minorHAnsi"/>
          <w:color w:val="000000"/>
          <w:sz w:val="20"/>
        </w:rPr>
      </w:pPr>
      <w:r>
        <w:rPr>
          <w:rFonts w:asciiTheme="minorHAnsi" w:eastAsia="Calibri" w:hAnsiTheme="minorHAnsi"/>
          <w:color w:val="000000"/>
          <w:sz w:val="20"/>
        </w:rPr>
        <w:t xml:space="preserve">(Фонд «Благополуччя дітей» (2009 рік), </w:t>
      </w:r>
      <w:r>
        <w:rPr>
          <w:rFonts w:asciiTheme="minorHAnsi" w:eastAsia="Calibri" w:hAnsiTheme="minorHAnsi"/>
          <w:i/>
          <w:iCs/>
          <w:color w:val="000000"/>
          <w:sz w:val="20"/>
        </w:rPr>
        <w:t>Моніторинг громадської думки в Україні: липень 2009 року</w:t>
      </w:r>
      <w:r>
        <w:rPr>
          <w:rFonts w:asciiTheme="minorHAnsi" w:eastAsia="Calibri" w:hAnsiTheme="minorHAnsi"/>
          <w:color w:val="000000"/>
          <w:sz w:val="20"/>
        </w:rPr>
        <w:t xml:space="preserve"> </w:t>
      </w:r>
      <w:r>
        <w:rPr>
          <w:rFonts w:asciiTheme="minorHAnsi" w:eastAsia="Calibri" w:hAnsiTheme="minorHAnsi"/>
          <w:color w:val="000000"/>
          <w:sz w:val="20"/>
          <w:u w:val="single"/>
        </w:rPr>
        <w:t>www.canee.net/files/Omnibus%20research%20Ukraine%202009.pdf</w:t>
      </w:r>
      <w:r>
        <w:rPr>
          <w:rFonts w:asciiTheme="minorHAnsi" w:eastAsia="Calibri" w:hAnsiTheme="minorHAnsi"/>
          <w:color w:val="000000"/>
          <w:sz w:val="20"/>
        </w:rPr>
        <w:t>. Частина проекту «Дитинство без насильства», в рамках якого проводили дослідження у Болгарії, Литві, Латвії, Македонії, Молдові, Польщі та Україні в 2005 та 2009 роках).</w:t>
      </w:r>
    </w:p>
    <w:p w14:paraId="3210AC8D" w14:textId="28B40FFD"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1ED62E23" w14:textId="68EB0C95"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1C4E9642" w14:textId="5F76AC41"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66BB1ACB" w14:textId="3ED3C43A"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5D1BBDB6" w14:textId="5538A035"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7866FA86" w14:textId="0DE8D0B2"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379AF131" w14:textId="02F4A1B6"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7DEC802E" w14:textId="4BB019D4"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3DDBA8C4" w14:textId="78919C98"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053171C7" w14:textId="2A26376B"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1728CD61" w14:textId="11A1E4E5"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0AD6ED5A" w14:textId="5920AB61"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555B9BC7" w14:textId="34C70D28"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535083A8" w14:textId="562C7A13"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03540E43" w14:textId="2944A068"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48CA7B77" w14:textId="6BFC413D"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475FBF1D" w14:textId="77777777"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5A423470" w14:textId="2BD211D7" w:rsidR="00D12F99" w:rsidRDefault="00D12F99">
      <w:pPr>
        <w:tabs>
          <w:tab w:val="left" w:pos="3235"/>
        </w:tabs>
        <w:autoSpaceDE w:val="0"/>
        <w:autoSpaceDN w:val="0"/>
        <w:adjustRightInd w:val="0"/>
        <w:spacing w:after="240"/>
        <w:jc w:val="right"/>
        <w:rPr>
          <w:rFonts w:asciiTheme="minorHAnsi" w:eastAsia="Calibri" w:hAnsiTheme="minorHAnsi"/>
          <w:color w:val="000000"/>
          <w:sz w:val="20"/>
        </w:rPr>
      </w:pPr>
    </w:p>
    <w:p w14:paraId="54008309" w14:textId="164CCC44" w:rsidR="00654D62" w:rsidRPr="00D12F99" w:rsidRDefault="00D12F99" w:rsidP="00D12F99">
      <w:pPr>
        <w:jc w:val="right"/>
        <w:rPr>
          <w:rFonts w:asciiTheme="minorHAnsi" w:hAnsiTheme="minorHAnsi"/>
        </w:rPr>
      </w:pPr>
      <w:r w:rsidRPr="00D12F99">
        <w:rPr>
          <w:rFonts w:asciiTheme="minorHAnsi" w:hAnsiTheme="minorHAnsi" w:cstheme="minorHAnsi"/>
          <w:noProof/>
          <w:sz w:val="22"/>
          <w:szCs w:val="22"/>
          <w:lang w:eastAsia="en-GB"/>
        </w:rPr>
        <w:drawing>
          <wp:anchor distT="0" distB="0" distL="114300" distR="114300" simplePos="0" relativeHeight="251661312" behindDoc="0" locked="0" layoutInCell="1" allowOverlap="1" wp14:anchorId="06C18010" wp14:editId="517C04BC">
            <wp:simplePos x="0" y="0"/>
            <wp:positionH relativeFrom="margin">
              <wp:posOffset>4180205</wp:posOffset>
            </wp:positionH>
            <wp:positionV relativeFrom="paragraph">
              <wp:posOffset>39370</wp:posOffset>
            </wp:positionV>
            <wp:extent cx="21183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83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F99">
        <w:rPr>
          <w:rFonts w:asciiTheme="minorHAnsi" w:hAnsiTheme="minorHAnsi" w:cstheme="minorHAnsi"/>
        </w:rPr>
        <w:t>Цей документ перекладено нашим партнером, Перекладачами без кордонів. Для будь-яких коментарів чи виправлень щодо вмісту чи перекладу, надішліть електронний лист на адресу</w:t>
      </w:r>
      <w:r w:rsidRPr="00EE4910">
        <w:t xml:space="preserve"> info@endcorporalpunishment.org</w:t>
      </w:r>
      <w:bookmarkStart w:id="7" w:name="_GoBack"/>
      <w:bookmarkEnd w:id="7"/>
    </w:p>
    <w:sectPr w:rsidR="00654D62" w:rsidRPr="00D12F99">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02749" w14:textId="77777777" w:rsidR="00380F8F" w:rsidRDefault="00380F8F">
      <w:r>
        <w:separator/>
      </w:r>
    </w:p>
    <w:p w14:paraId="2C6FDB36" w14:textId="77777777" w:rsidR="00380F8F" w:rsidRDefault="00380F8F"/>
  </w:endnote>
  <w:endnote w:type="continuationSeparator" w:id="0">
    <w:p w14:paraId="6786CDC4" w14:textId="77777777" w:rsidR="00380F8F" w:rsidRDefault="00380F8F">
      <w:r>
        <w:continuationSeparator/>
      </w:r>
    </w:p>
    <w:p w14:paraId="3990CBBE" w14:textId="77777777" w:rsidR="00380F8F" w:rsidRDefault="00380F8F"/>
  </w:endnote>
  <w:endnote w:type="continuationNotice" w:id="1">
    <w:p w14:paraId="296F5702" w14:textId="77777777" w:rsidR="00380F8F" w:rsidRDefault="00380F8F"/>
    <w:p w14:paraId="2F69C35E" w14:textId="77777777" w:rsidR="00380F8F" w:rsidRDefault="00380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974970B" w:rsidR="00654D62" w:rsidRDefault="00E6709A">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12F99">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654D62" w:rsidRDefault="00654D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CEC4" w14:textId="77777777" w:rsidR="00380F8F" w:rsidRDefault="00380F8F">
      <w:r>
        <w:separator/>
      </w:r>
    </w:p>
    <w:p w14:paraId="1DFAF1D3" w14:textId="77777777" w:rsidR="00380F8F" w:rsidRDefault="00380F8F"/>
  </w:footnote>
  <w:footnote w:type="continuationSeparator" w:id="0">
    <w:p w14:paraId="2AFE2A27" w14:textId="77777777" w:rsidR="00380F8F" w:rsidRDefault="00380F8F">
      <w:r>
        <w:continuationSeparator/>
      </w:r>
    </w:p>
    <w:p w14:paraId="73A3EFBC" w14:textId="77777777" w:rsidR="00380F8F" w:rsidRDefault="00380F8F"/>
  </w:footnote>
  <w:footnote w:type="continuationNotice" w:id="1">
    <w:p w14:paraId="368508C1" w14:textId="77777777" w:rsidR="00380F8F" w:rsidRDefault="00380F8F"/>
    <w:p w14:paraId="28AD9407" w14:textId="77777777" w:rsidR="00380F8F" w:rsidRDefault="00380F8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671A2"/>
    <w:rsid w:val="00172037"/>
    <w:rsid w:val="00175ECF"/>
    <w:rsid w:val="001A06FE"/>
    <w:rsid w:val="001C0CB6"/>
    <w:rsid w:val="001C29C3"/>
    <w:rsid w:val="001C4244"/>
    <w:rsid w:val="001D29B9"/>
    <w:rsid w:val="001D6B19"/>
    <w:rsid w:val="001E43C2"/>
    <w:rsid w:val="001E7E13"/>
    <w:rsid w:val="001F0E48"/>
    <w:rsid w:val="001F720B"/>
    <w:rsid w:val="00214EE1"/>
    <w:rsid w:val="00222FAB"/>
    <w:rsid w:val="00226A92"/>
    <w:rsid w:val="00231F5D"/>
    <w:rsid w:val="00234040"/>
    <w:rsid w:val="00240EA1"/>
    <w:rsid w:val="00260954"/>
    <w:rsid w:val="00271923"/>
    <w:rsid w:val="00271D4E"/>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0F8F"/>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4D62"/>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4036"/>
    <w:rsid w:val="0089745C"/>
    <w:rsid w:val="008A12B3"/>
    <w:rsid w:val="008A612B"/>
    <w:rsid w:val="008B0110"/>
    <w:rsid w:val="008C689B"/>
    <w:rsid w:val="008D4938"/>
    <w:rsid w:val="008D7981"/>
    <w:rsid w:val="008F31D8"/>
    <w:rsid w:val="008F4411"/>
    <w:rsid w:val="00905ADB"/>
    <w:rsid w:val="00907813"/>
    <w:rsid w:val="00912AE7"/>
    <w:rsid w:val="0091489B"/>
    <w:rsid w:val="00940A05"/>
    <w:rsid w:val="00951A27"/>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2812"/>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1ABE"/>
    <w:rsid w:val="00CE436E"/>
    <w:rsid w:val="00CF14A8"/>
    <w:rsid w:val="00CF3031"/>
    <w:rsid w:val="00D1051F"/>
    <w:rsid w:val="00D12F99"/>
    <w:rsid w:val="00D21F35"/>
    <w:rsid w:val="00D2680F"/>
    <w:rsid w:val="00D27025"/>
    <w:rsid w:val="00D27865"/>
    <w:rsid w:val="00D31CBE"/>
    <w:rsid w:val="00D32098"/>
    <w:rsid w:val="00D33C41"/>
    <w:rsid w:val="00D35910"/>
    <w:rsid w:val="00D45C36"/>
    <w:rsid w:val="00D53AD4"/>
    <w:rsid w:val="00D56CC6"/>
    <w:rsid w:val="00D7345E"/>
    <w:rsid w:val="00D7371D"/>
    <w:rsid w:val="00D77A77"/>
    <w:rsid w:val="00D77C99"/>
    <w:rsid w:val="00D80B70"/>
    <w:rsid w:val="00D86CEE"/>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6709A"/>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D9781B6-1F39-4A68-9EA2-17757BBA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3</cp:revision>
  <cp:lastPrinted>2014-10-30T23:06:00Z</cp:lastPrinted>
  <dcterms:created xsi:type="dcterms:W3CDTF">2020-02-12T12:18:00Z</dcterms:created>
  <dcterms:modified xsi:type="dcterms:W3CDTF">2020-02-12T12:34:00Z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