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F75B83" w14:paraId="444161C0" w14:textId="77777777">
        <w:tc>
          <w:tcPr>
            <w:tcW w:w="10138" w:type="dxa"/>
            <w:gridSpan w:val="2"/>
          </w:tcPr>
          <w:p w14:paraId="1A30267E" w14:textId="73ABAF00" w:rsidR="00F75B83" w:rsidRPr="003D12AE" w:rsidRDefault="00513569">
            <w:pPr>
              <w:bidi/>
              <w:spacing w:before="120" w:after="240"/>
              <w:rPr>
                <w:rFonts w:ascii="Amaranth" w:hAnsi="Amaranth" w:cstheme="minorHAnsi"/>
                <w:b/>
                <w:noProof/>
                <w:color w:val="1E3250"/>
                <w:sz w:val="40"/>
                <w:szCs w:val="40"/>
              </w:rPr>
            </w:pPr>
            <w:r w:rsidRPr="003D12AE">
              <w:rPr>
                <w:rFonts w:ascii="Amaranth" w:hAnsi="Amaranth" w:cstheme="minorHAnsi"/>
                <w:b/>
                <w:color w:val="1E3250"/>
                <w:sz w:val="40"/>
                <w:szCs w:val="40"/>
                <w:rtl/>
              </w:rPr>
              <w:t>عقاب جسدي الأطفال في الصحراء الغربية</w:t>
            </w:r>
          </w:p>
        </w:tc>
      </w:tr>
      <w:tr w:rsidR="00F75B83" w14:paraId="63C617FD" w14:textId="77777777">
        <w:tc>
          <w:tcPr>
            <w:tcW w:w="5211" w:type="dxa"/>
          </w:tcPr>
          <w:p w14:paraId="161E86DF" w14:textId="2F9F719B" w:rsidR="00F75B83" w:rsidRDefault="00513569">
            <w:pPr>
              <w:bidi/>
              <w:spacing w:before="240"/>
              <w:rPr>
                <w:rFonts w:ascii="Amaranth" w:hAnsi="Amaranth" w:cstheme="minorHAnsi"/>
              </w:rPr>
            </w:pPr>
            <w:bookmarkStart w:id="0" w:name="_Toc197483692"/>
            <w:r>
              <w:rPr>
                <w:rFonts w:ascii="Amaranth" w:hAnsi="Amaranth" w:cstheme="minorHAnsi"/>
                <w:rtl/>
              </w:rPr>
              <w:t>آخر تحديث أكتوبر2017</w:t>
            </w:r>
          </w:p>
          <w:p w14:paraId="0EEC5A5A" w14:textId="6CFCA4D0" w:rsidR="00F75B83" w:rsidRDefault="00513569">
            <w:pPr>
              <w:bidi/>
              <w:rPr>
                <w:rFonts w:ascii="Amaranth" w:hAnsi="Amaranth" w:cstheme="minorHAnsi"/>
                <w:color w:val="0096A3"/>
              </w:rPr>
            </w:pPr>
            <w:r>
              <w:rPr>
                <w:rFonts w:ascii="Amaranth" w:hAnsi="Amaranth" w:cstheme="minorHAnsi"/>
                <w:rtl/>
              </w:rPr>
              <w:t xml:space="preserve">متاح أيضا على الانترنت في  </w:t>
            </w:r>
            <w:hyperlink r:id="rId11" w:history="1">
              <w:r>
                <w:rPr>
                  <w:rStyle w:val="Hyperlink"/>
                  <w:rFonts w:ascii="Amaranth" w:hAnsi="Amaranth" w:cstheme="minorHAnsi"/>
                  <w:color w:val="0096A3"/>
                  <w:rtl/>
                </w:rPr>
                <w:t xml:space="preserve">www.endcorporalpunishment.org </w:t>
              </w:r>
            </w:hyperlink>
          </w:p>
          <w:p w14:paraId="73DB0DE5" w14:textId="73C23A3C" w:rsidR="00F75B83" w:rsidRDefault="00513569">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 تعدد الأطفال</w:t>
            </w:r>
            <w:r>
              <w:rPr>
                <w:rFonts w:ascii="Amaranth" w:hAnsi="Amaranth" w:cstheme="minorHAnsi"/>
                <w:rtl/>
              </w:rPr>
              <w:t xml:space="preserve"> 198،000(يونيسف،2015)</w:t>
            </w:r>
          </w:p>
        </w:tc>
        <w:tc>
          <w:tcPr>
            <w:tcW w:w="4927" w:type="dxa"/>
          </w:tcPr>
          <w:p w14:paraId="35B1097F" w14:textId="5BCAC162" w:rsidR="00F75B83" w:rsidRDefault="00513569">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0D2CCAAC" w14:textId="3C09E04E" w:rsidR="00F75B83" w:rsidRDefault="00F75B83">
      <w:pPr>
        <w:pStyle w:val="BodyText1"/>
        <w:tabs>
          <w:tab w:val="left" w:pos="705"/>
          <w:tab w:val="left" w:pos="8244"/>
          <w:tab w:val="left" w:pos="9160"/>
          <w:tab w:val="left" w:pos="10076"/>
          <w:tab w:val="left" w:pos="10992"/>
          <w:tab w:val="left" w:pos="11908"/>
          <w:tab w:val="left" w:pos="12824"/>
          <w:tab w:val="left" w:pos="13740"/>
          <w:tab w:val="left" w:pos="14656"/>
        </w:tabs>
        <w:bidi/>
        <w:spacing w:after="120"/>
        <w:rPr>
          <w:rFonts w:ascii="Amaranth" w:hAnsi="Amaranth" w:cstheme="minorHAnsi"/>
        </w:rPr>
      </w:pPr>
    </w:p>
    <w:p w14:paraId="430785C1" w14:textId="77777777" w:rsidR="00F75B83" w:rsidRDefault="00513569">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المنع الكامل للعقاب الجسدي</w:t>
      </w:r>
    </w:p>
    <w:p w14:paraId="6D1BC729" w14:textId="77777777"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تحقيق الحظر في المنزل، وأماكن الرعاية البديلة، والرعاية اليومية، والمدارس، والمؤسسات العقابية لم يتحقق بعد. الحظر في نظام العقوبات يتطلب التأكيد.</w:t>
      </w:r>
    </w:p>
    <w:p w14:paraId="5DB45CFD" w14:textId="77777777"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لم نتمكن من إثبات ما إذا كان التشريع يؤكد أو لا يؤكد حق الوالدين في تطبيق العقوبة أو التصحيح على أطفالهم. وأمام القبول شبه العالمي لدرجة معينة من العنف في تربية الأطفال بجب أن يتسم  بوضوح قانوني بعدم وجود درجة من العقوبة الجسدية مقبوله او قانونيه يجب إلغاء</w:t>
      </w:r>
      <w:r>
        <w:rPr>
          <w:rFonts w:asciiTheme="minorHAnsi" w:hAnsiTheme="minorHAnsi"/>
          <w:rtl/>
        </w:rPr>
        <w:t xml:space="preserve"> جميع الدفاعات القانونية التي تخص العقوبات الجسدية، ويجب فرض حظر صريح لجميع أشكال العقوبات الجسدية التي يستخدمها الوالدين او من لديه سلطة أبوية.</w:t>
      </w:r>
    </w:p>
    <w:p w14:paraId="6B6041BB" w14:textId="77777777"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حظر العقاب الجسدي في جميع أماكن الرعاية البديلة (كفالة الأطفال، والمؤسسات، والأماكن</w:t>
      </w:r>
      <w:r>
        <w:rPr>
          <w:rFonts w:asciiTheme="minorHAnsi" w:hAnsiTheme="minorHAnsi"/>
          <w:rtl/>
        </w:rPr>
        <w:t xml:space="preserve"> الآمنة، والرعاية في حالات الطوارئ، وما إلى ذلك).</w:t>
      </w:r>
    </w:p>
    <w:p w14:paraId="66C68B62" w14:textId="77777777"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الجسدية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w:t>
      </w:r>
      <w:r>
        <w:rPr>
          <w:rFonts w:asciiTheme="minorHAnsi" w:hAnsiTheme="minorHAnsi"/>
          <w:rtl/>
        </w:rPr>
        <w:t>سناً (المراكز النهارية، ورعاية الأطفال بعد المدرسة، وأماكن الرعاية المؤقتة للأطفال، إلخ).</w:t>
      </w:r>
    </w:p>
    <w:p w14:paraId="69DE1088" w14:textId="77777777"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المدارس</w:t>
      </w:r>
      <w:r>
        <w:rPr>
          <w:rFonts w:asciiTheme="minorHAnsi" w:hAnsiTheme="minorHAnsi"/>
          <w:rtl/>
        </w:rPr>
        <w:t xml:space="preserve"> - يجب فرض حظر صريح للعقوبة الجسدية فيما يتعلق بجميع البيئات التعليمية ، العامة والخاصة. يجب إلغاء جميع القوانين التي تجيز أو تنظم العقوبة الجسدية في المدارس.</w:t>
      </w:r>
    </w:p>
    <w:p w14:paraId="072D1AC2" w14:textId="77777777"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 xml:space="preserve"> المؤسسات العقابية </w:t>
      </w:r>
      <w:r>
        <w:rPr>
          <w:rFonts w:asciiTheme="minorHAnsi" w:hAnsiTheme="minorHAnsi"/>
          <w:rtl/>
        </w:rPr>
        <w:t>- يجب سن الحظر في القوانين السارية على جميع المؤسسات التي تستوعب الأطفال المخالفين للقانون.</w:t>
      </w:r>
    </w:p>
    <w:p w14:paraId="52D959C9" w14:textId="686846C9" w:rsidR="00F75B83" w:rsidRDefault="00513569">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الحكم على جريمة</w:t>
      </w:r>
      <w:r>
        <w:rPr>
          <w:rFonts w:asciiTheme="minorHAnsi" w:hAnsiTheme="minorHAnsi"/>
          <w:rtl/>
        </w:rPr>
        <w:t xml:space="preserve"> - يجب حظر العقوبة الجسدية صراحة كعقوبة على جريمة.</w:t>
      </w:r>
    </w:p>
    <w:p w14:paraId="51E602DF" w14:textId="77777777" w:rsidR="00F75B83" w:rsidRDefault="00F75B83">
      <w:pPr>
        <w:bidi/>
        <w:spacing w:after="120"/>
        <w:rPr>
          <w:rFonts w:ascii="Calibri" w:hAnsi="Calibri" w:cs="Calibri"/>
          <w:b/>
        </w:rPr>
      </w:pPr>
    </w:p>
    <w:p w14:paraId="21C620E3" w14:textId="5B50A86A" w:rsidR="00F75B83" w:rsidRDefault="00513569">
      <w:pPr>
        <w:bidi/>
        <w:spacing w:after="120"/>
      </w:pPr>
      <w:r>
        <w:rPr>
          <w:rFonts w:ascii="Calibri" w:hAnsi="Calibri" w:cs="Calibri"/>
          <w:b/>
          <w:rtl/>
        </w:rPr>
        <w:t>ملحوظة:</w:t>
      </w:r>
      <w:r>
        <w:rPr>
          <w:rFonts w:ascii="Calibri" w:hAnsi="Calibri" w:cs="Calibri"/>
          <w:rtl/>
        </w:rPr>
        <w:t xml:space="preserve"> الصحراء الغربية هي أرض متنازع عليها ، وهي مدرجة في قائمة الأمم المتحدة</w:t>
      </w:r>
      <w:r>
        <w:rPr>
          <w:rFonts w:ascii="Calibri" w:hAnsi="Calibri" w:cs="Calibri"/>
          <w:rtl/>
        </w:rPr>
        <w:t xml:space="preserve"> للمناطق غير المتمتعة بالحكم الذاتي. يسيطر المغرب على معظم الأراضي منذ عام 1975 ، بما في ذلك المدن الكبرى ؛ أما البقية فتسيطر عليها الجمهورية الصحراوية العربية الديمقراطية. الأقسام الإدارية في الجمهورية العربية الصحراوية الديمقراطية تشمل ولاية ومنطقة. توجد</w:t>
      </w:r>
      <w:r>
        <w:rPr>
          <w:rFonts w:ascii="Calibri" w:hAnsi="Calibri" w:cs="Calibri"/>
          <w:rtl/>
        </w:rPr>
        <w:t xml:space="preserve"> ثلاث مناطق مغربية داخل الصحراء الغربية - منطقة كلميم وادي نون ، ومنطقة العيون الساقية الحمراء ومنطقة الداخلة - وادي الذهب.</w:t>
      </w:r>
      <w:bookmarkStart w:id="1" w:name="OLE_LINK8"/>
      <w:bookmarkStart w:id="2" w:name="OLE_LINK9"/>
      <w:r>
        <w:rPr>
          <w:rFonts w:ascii="Calibri" w:hAnsi="Calibri" w:cs="Calibri"/>
          <w:rtl/>
        </w:rPr>
        <w:t xml:space="preserve"> لقد افترضنا أن التشريع المغربي قابل للتطبيق في الجزء الخاضع للسيطرة المغربية من الإقليم ، لكننا لم نتمكن من تأكيد هذا أو تفاصيل أي ت</w:t>
      </w:r>
      <w:r>
        <w:rPr>
          <w:rFonts w:ascii="Calibri" w:hAnsi="Calibri" w:cs="Calibri"/>
          <w:rtl/>
        </w:rPr>
        <w:t>شريع آخر ذي صلة.</w:t>
      </w:r>
      <w:bookmarkEnd w:id="0"/>
      <w:bookmarkEnd w:id="1"/>
      <w:bookmarkEnd w:id="2"/>
      <w:r>
        <w:br w:type="page"/>
      </w:r>
    </w:p>
    <w:p w14:paraId="7A722C28" w14:textId="60746E3B" w:rsidR="00F75B83" w:rsidRDefault="00513569">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الجسدية</w:t>
      </w:r>
    </w:p>
    <w:p w14:paraId="7A722C29" w14:textId="6DB5BC53" w:rsidR="00F75B83" w:rsidRDefault="00513569">
      <w:pPr>
        <w:pStyle w:val="Heading3"/>
        <w:bidi/>
        <w:spacing w:before="0" w:after="120"/>
        <w:rPr>
          <w:rFonts w:ascii="Amaranth" w:hAnsi="Amaranth" w:cstheme="minorHAnsi"/>
          <w:sz w:val="24"/>
        </w:rPr>
      </w:pPr>
      <w:r>
        <w:rPr>
          <w:rFonts w:ascii="Amaranth" w:hAnsi="Amaranth" w:cstheme="minorHAnsi"/>
          <w:sz w:val="24"/>
          <w:rtl/>
        </w:rPr>
        <w:t>المنزل</w:t>
      </w:r>
    </w:p>
    <w:p w14:paraId="1DBAA039" w14:textId="77777777" w:rsidR="00F75B83" w:rsidRDefault="00513569">
      <w:pPr>
        <w:bidi/>
        <w:spacing w:after="120"/>
        <w:rPr>
          <w:rFonts w:ascii="Calibri" w:hAnsi="Calibri" w:cs="Calibri"/>
        </w:rPr>
      </w:pPr>
      <w:r>
        <w:rPr>
          <w:rFonts w:ascii="Calibri" w:hAnsi="Calibri" w:cs="Calibri"/>
          <w:rtl/>
        </w:rPr>
        <w:t xml:space="preserve">العقوبة الجسدية مشروعة في المنزل. يحظر دستور الجمهورية العربية الصحراوية لعام 1999 </w:t>
      </w:r>
      <w:r>
        <w:rPr>
          <w:rFonts w:ascii="Calibri" w:eastAsia="Calibri" w:hAnsi="Calibri" w:cs="Calibri"/>
          <w:color w:val="000000"/>
          <w:rtl/>
        </w:rPr>
        <w:t>انتهاكات كرامة الإنسان أو الشرف والتعذيب أو العنف الجسدي أو النفسي (المادة 28) ، ويضمن حق الأطفال في التعليم (المادة</w:t>
      </w:r>
      <w:r>
        <w:rPr>
          <w:rFonts w:ascii="Calibri" w:eastAsia="Calibri" w:hAnsi="Calibri" w:cs="Calibri"/>
          <w:color w:val="000000"/>
          <w:rtl/>
        </w:rPr>
        <w:t xml:space="preserve"> 36). تعترف المادة 39 بأهمية وحدة الأسرة وتسلط الضوء على حاجة الأطفال إلى الحماية ؛ تنص المادة 50 على أن حماية الأسرة وتعزيزها ، بما في ذلك تعليم الأطفال ، هي واجب الوالدين. </w:t>
      </w:r>
      <w:r>
        <w:rPr>
          <w:rFonts w:ascii="Calibri" w:hAnsi="Calibri" w:cs="Calibri"/>
          <w:rtl/>
        </w:rPr>
        <w:t xml:space="preserve">يبدو أن قانون العقوبات في الجمهورية الصحراوية يجرم الاعتداء ، لكن هذا لا يفسر على </w:t>
      </w:r>
      <w:r>
        <w:rPr>
          <w:rFonts w:ascii="Calibri" w:hAnsi="Calibri" w:cs="Calibri"/>
          <w:rtl/>
        </w:rPr>
        <w:t>أنه يحظر جميع العقوبة الجسدية.</w:t>
      </w:r>
      <w:r>
        <w:rPr>
          <w:rStyle w:val="FootnoteReference"/>
          <w:rFonts w:ascii="Calibri" w:hAnsi="Calibri" w:cs="Calibri"/>
        </w:rPr>
        <w:footnoteReference w:id="2"/>
      </w:r>
    </w:p>
    <w:p w14:paraId="1BA16A06" w14:textId="77777777" w:rsidR="00F75B83" w:rsidRDefault="00F75B83">
      <w:pPr>
        <w:bidi/>
        <w:spacing w:after="120"/>
        <w:rPr>
          <w:rFonts w:ascii="Calibri" w:hAnsi="Calibri" w:cs="Calibri"/>
        </w:rPr>
      </w:pPr>
    </w:p>
    <w:p w14:paraId="1A6D2E51" w14:textId="77777777" w:rsidR="00F75B83" w:rsidRDefault="00513569">
      <w:pPr>
        <w:pStyle w:val="Heading3"/>
        <w:bidi/>
        <w:spacing w:before="0" w:after="120"/>
        <w:rPr>
          <w:rFonts w:ascii="Amaranth" w:hAnsi="Amaranth" w:cstheme="minorHAnsi"/>
          <w:sz w:val="24"/>
        </w:rPr>
      </w:pPr>
      <w:r>
        <w:rPr>
          <w:rFonts w:ascii="Amaranth" w:hAnsi="Amaranth" w:cstheme="minorHAnsi"/>
          <w:sz w:val="24"/>
          <w:rtl/>
        </w:rPr>
        <w:t>أوساط الرعاية البديلة</w:t>
      </w:r>
    </w:p>
    <w:p w14:paraId="69968D80" w14:textId="77777777" w:rsidR="00F75B83" w:rsidRDefault="00513569">
      <w:pPr>
        <w:bidi/>
        <w:spacing w:after="120"/>
        <w:rPr>
          <w:rFonts w:ascii="Calibri" w:hAnsi="Calibri" w:cs="Calibri"/>
        </w:rPr>
      </w:pPr>
      <w:r>
        <w:rPr>
          <w:rFonts w:ascii="Calibri" w:hAnsi="Calibri" w:cs="Calibri"/>
          <w:rtl/>
        </w:rPr>
        <w:t>يبدو أنه لا يوجد حظر واضح للعقوبة الجسدية في أماكن الرعاية البديلة ، لكن لم يتم تأكيد ذلك.</w:t>
      </w:r>
    </w:p>
    <w:p w14:paraId="4FBF4A8E" w14:textId="77777777" w:rsidR="00F75B83" w:rsidRDefault="00F75B83">
      <w:pPr>
        <w:bidi/>
        <w:spacing w:after="120"/>
        <w:rPr>
          <w:rFonts w:ascii="Calibri" w:hAnsi="Calibri" w:cs="Calibri"/>
        </w:rPr>
      </w:pPr>
    </w:p>
    <w:p w14:paraId="789C085E" w14:textId="77777777" w:rsidR="00F75B83" w:rsidRDefault="00513569">
      <w:pPr>
        <w:pStyle w:val="Heading3"/>
        <w:bidi/>
        <w:spacing w:before="0" w:after="120"/>
        <w:rPr>
          <w:rFonts w:ascii="Amaranth" w:hAnsi="Amaranth" w:cstheme="minorHAnsi"/>
          <w:sz w:val="24"/>
        </w:rPr>
      </w:pPr>
      <w:r>
        <w:rPr>
          <w:rFonts w:ascii="Amaranth" w:hAnsi="Amaranth" w:cstheme="minorHAnsi"/>
          <w:sz w:val="24"/>
          <w:rtl/>
        </w:rPr>
        <w:t>الرعاية النهارية</w:t>
      </w:r>
    </w:p>
    <w:p w14:paraId="14F9F5BD" w14:textId="77777777" w:rsidR="00F75B83" w:rsidRDefault="00513569">
      <w:pPr>
        <w:bidi/>
        <w:spacing w:after="120"/>
        <w:rPr>
          <w:rFonts w:ascii="Calibri" w:hAnsi="Calibri" w:cs="Calibri"/>
        </w:rPr>
      </w:pPr>
      <w:r>
        <w:rPr>
          <w:rFonts w:ascii="Calibri" w:hAnsi="Calibri" w:cs="Calibri"/>
          <w:rtl/>
        </w:rPr>
        <w:t>نشك في أنه لا يوجد حظر صريح للعقوبة الجسدية في أماكن الرعاية النهارية ولكن لم نتمكن من تأكيد</w:t>
      </w:r>
      <w:r>
        <w:rPr>
          <w:rFonts w:ascii="Calibri" w:hAnsi="Calibri" w:cs="Calibri"/>
          <w:rtl/>
        </w:rPr>
        <w:t xml:space="preserve"> ذلك.</w:t>
      </w:r>
    </w:p>
    <w:p w14:paraId="5455033D" w14:textId="77777777" w:rsidR="00F75B83" w:rsidRDefault="00F75B83">
      <w:pPr>
        <w:bidi/>
        <w:spacing w:after="120"/>
        <w:rPr>
          <w:rFonts w:ascii="Calibri" w:hAnsi="Calibri" w:cs="Calibri"/>
        </w:rPr>
      </w:pPr>
    </w:p>
    <w:p w14:paraId="5C6A221C" w14:textId="77777777" w:rsidR="00F75B83" w:rsidRDefault="00513569">
      <w:pPr>
        <w:pStyle w:val="Heading3"/>
        <w:bidi/>
        <w:spacing w:before="0" w:after="120"/>
        <w:rPr>
          <w:rFonts w:ascii="Amaranth" w:hAnsi="Amaranth" w:cstheme="minorHAnsi"/>
          <w:sz w:val="24"/>
        </w:rPr>
      </w:pPr>
      <w:r>
        <w:rPr>
          <w:rFonts w:ascii="Amaranth" w:hAnsi="Amaranth" w:cstheme="minorHAnsi"/>
          <w:sz w:val="24"/>
          <w:rtl/>
        </w:rPr>
        <w:t>المدارس</w:t>
      </w:r>
    </w:p>
    <w:p w14:paraId="6EAB7C0A" w14:textId="77777777" w:rsidR="00F75B83" w:rsidRDefault="00513569">
      <w:pPr>
        <w:bidi/>
        <w:spacing w:after="120"/>
        <w:rPr>
          <w:rFonts w:ascii="Calibri" w:hAnsi="Calibri" w:cs="Calibri"/>
          <w:b/>
        </w:rPr>
      </w:pPr>
      <w:r>
        <w:rPr>
          <w:rFonts w:ascii="Calibri" w:hAnsi="Calibri" w:cs="Calibri"/>
          <w:rtl/>
        </w:rPr>
        <w:t>نعتقد أنه لا يوجد حظر صريح في تشريع العقوبة الجسدية في الأوساط التعليمية ، كما في القانون المغربي ، لكننا لم نتمكن من تأكيد ذلك.</w:t>
      </w:r>
    </w:p>
    <w:p w14:paraId="43C26CBD" w14:textId="77777777" w:rsidR="00F75B83" w:rsidRDefault="00F75B83">
      <w:pPr>
        <w:bidi/>
        <w:spacing w:after="120"/>
        <w:rPr>
          <w:rFonts w:ascii="Calibri" w:hAnsi="Calibri" w:cs="Calibri"/>
        </w:rPr>
      </w:pPr>
    </w:p>
    <w:p w14:paraId="14D27816" w14:textId="77777777" w:rsidR="00F75B83" w:rsidRDefault="00513569">
      <w:pPr>
        <w:pStyle w:val="Heading3"/>
        <w:bidi/>
        <w:spacing w:before="0" w:after="120"/>
        <w:rPr>
          <w:rFonts w:ascii="Amaranth" w:hAnsi="Amaranth" w:cstheme="minorHAnsi"/>
          <w:sz w:val="24"/>
        </w:rPr>
      </w:pPr>
      <w:r>
        <w:rPr>
          <w:rFonts w:ascii="Amaranth" w:hAnsi="Amaranth" w:cstheme="minorHAnsi"/>
          <w:sz w:val="24"/>
          <w:rtl/>
        </w:rPr>
        <w:t>المؤسسات العقابية</w:t>
      </w:r>
    </w:p>
    <w:p w14:paraId="6955AD45" w14:textId="77777777" w:rsidR="00F75B83" w:rsidRDefault="00513569">
      <w:pPr>
        <w:bidi/>
        <w:spacing w:after="120"/>
        <w:rPr>
          <w:rFonts w:ascii="Calibri" w:hAnsi="Calibri" w:cs="Calibri"/>
        </w:rPr>
      </w:pPr>
      <w:r>
        <w:rPr>
          <w:rFonts w:ascii="Calibri" w:hAnsi="Calibri" w:cs="Calibri"/>
          <w:rtl/>
        </w:rPr>
        <w:t>نحن نشك في أن العقوبة الجسدية غير قانونية كإجراء تأديبي في المؤسسات العقابية ، كما في القانون المغربي ، لكننا لم نتمكن من التحقق من ذلك. ووردت أنباء عن تعذيب الصحراويين المحتجزين ، بما في ذلك على الأطفال.</w:t>
      </w:r>
      <w:r>
        <w:rPr>
          <w:rStyle w:val="FootnoteReference"/>
          <w:rFonts w:ascii="Calibri" w:hAnsi="Calibri" w:cs="Calibri"/>
        </w:rPr>
        <w:footnoteReference w:id="3"/>
      </w:r>
    </w:p>
    <w:p w14:paraId="16E522A2" w14:textId="77777777" w:rsidR="00F75B83" w:rsidRDefault="00513569">
      <w:pPr>
        <w:bidi/>
        <w:spacing w:after="120"/>
        <w:rPr>
          <w:rFonts w:ascii="Calibri" w:hAnsi="Calibri" w:cs="Calibri"/>
        </w:rPr>
      </w:pPr>
      <w:r>
        <w:rPr>
          <w:rFonts w:ascii="Calibri" w:hAnsi="Calibri" w:cs="Calibri"/>
          <w:rtl/>
        </w:rPr>
        <w:t>تخضع السجون لقانون الجمهورية العربية الصحراوية رقم</w:t>
      </w:r>
      <w:r>
        <w:rPr>
          <w:rFonts w:ascii="Calibri" w:hAnsi="Calibri" w:cs="Calibri"/>
          <w:rtl/>
        </w:rPr>
        <w:t xml:space="preserve"> 97-07 الصادر في 9 نوفمبر 1996 والذي يحدد وضع السجون. وهو يحدد القواعد الخاصة بمعاملة السجناء ، بما في ذلك إنفاذ الأحكام في حدود ضمان السلامة الجسدية والشرف وبدون استخدام العنف الجسدي أو الشفوي ضد السجناء.</w:t>
      </w:r>
      <w:r>
        <w:rPr>
          <w:rStyle w:val="FootnoteReference"/>
          <w:rFonts w:ascii="Calibri" w:hAnsi="Calibri" w:cs="Calibri"/>
        </w:rPr>
        <w:footnoteReference w:id="4"/>
      </w:r>
      <w:r>
        <w:rPr>
          <w:rFonts w:ascii="Calibri" w:hAnsi="Calibri" w:cs="Calibri"/>
          <w:rtl/>
        </w:rPr>
        <w:t xml:space="preserve"> لا يبدو أن هناك حظرًا صريحًا للعقوبة الجسدية.</w:t>
      </w:r>
    </w:p>
    <w:p w14:paraId="6F6E7046" w14:textId="77777777" w:rsidR="00F75B83" w:rsidRDefault="00F75B83">
      <w:pPr>
        <w:bidi/>
        <w:spacing w:after="120"/>
        <w:rPr>
          <w:rFonts w:ascii="Calibri" w:hAnsi="Calibri" w:cs="Calibri"/>
        </w:rPr>
      </w:pPr>
    </w:p>
    <w:p w14:paraId="7AD61BF2" w14:textId="77777777" w:rsidR="00F75B83" w:rsidRDefault="00513569">
      <w:pPr>
        <w:pStyle w:val="Heading3"/>
        <w:bidi/>
        <w:spacing w:before="0" w:after="120"/>
        <w:rPr>
          <w:rFonts w:ascii="Amaranth" w:hAnsi="Amaranth" w:cstheme="minorHAnsi"/>
          <w:sz w:val="24"/>
        </w:rPr>
      </w:pPr>
      <w:r>
        <w:rPr>
          <w:rFonts w:ascii="Amaranth" w:hAnsi="Amaranth" w:cstheme="minorHAnsi"/>
          <w:sz w:val="24"/>
          <w:rtl/>
        </w:rPr>
        <w:t>ال</w:t>
      </w:r>
      <w:r>
        <w:rPr>
          <w:rFonts w:ascii="Amaranth" w:hAnsi="Amaranth" w:cstheme="minorHAnsi"/>
          <w:sz w:val="24"/>
          <w:rtl/>
        </w:rPr>
        <w:t>حكم على الجريمة</w:t>
      </w:r>
    </w:p>
    <w:p w14:paraId="02FB1020" w14:textId="77777777" w:rsidR="00F75B83" w:rsidRDefault="00513569">
      <w:pPr>
        <w:bidi/>
        <w:spacing w:after="120"/>
        <w:rPr>
          <w:rFonts w:ascii="Calibri" w:hAnsi="Calibri" w:cs="Calibri"/>
          <w:b/>
        </w:rPr>
      </w:pPr>
      <w:r>
        <w:rPr>
          <w:rFonts w:ascii="Calibri" w:hAnsi="Calibri" w:cs="Calibri"/>
          <w:rtl/>
        </w:rPr>
        <w:t>نشك في أن العقوبة الجسدية غير قانونية كعقوبة على جريمة ، كما في القانون المغربي ، لكننا لم نتمكن من التحقق من ذلك.</w:t>
      </w:r>
    </w:p>
    <w:p w14:paraId="2396A7DC" w14:textId="77777777" w:rsidR="00F75B83" w:rsidRDefault="00F75B83">
      <w:pPr>
        <w:bidi/>
        <w:spacing w:after="120"/>
        <w:rPr>
          <w:rFonts w:asciiTheme="minorHAnsi" w:hAnsiTheme="minorHAnsi" w:cstheme="minorHAnsi"/>
        </w:rPr>
      </w:pPr>
    </w:p>
    <w:p w14:paraId="05F1357F" w14:textId="477A1169" w:rsidR="00F75B83" w:rsidRDefault="00513569">
      <w:pPr>
        <w:pStyle w:val="Heading2"/>
        <w:bidi/>
        <w:spacing w:after="120"/>
        <w:rPr>
          <w:rFonts w:ascii="Amaranth" w:eastAsia="Calibri" w:hAnsi="Amaranth" w:cstheme="minorHAnsi"/>
          <w:sz w:val="28"/>
        </w:rPr>
      </w:pPr>
      <w:r>
        <w:rPr>
          <w:rFonts w:ascii="Amaranth" w:eastAsia="Calibri" w:hAnsi="Amaranth" w:cstheme="minorHAnsi"/>
          <w:sz w:val="28"/>
          <w:rtl/>
        </w:rPr>
        <w:t>المراجعة الدورية الشاملة لسجل حقوق الإنسان في العراق</w:t>
      </w:r>
    </w:p>
    <w:p w14:paraId="05AD2383" w14:textId="77777777" w:rsidR="00F75B83" w:rsidRDefault="00513569">
      <w:pPr>
        <w:bidi/>
        <w:spacing w:after="120"/>
        <w:rPr>
          <w:rFonts w:ascii="Calibri" w:hAnsi="Calibri" w:cs="Calibri"/>
        </w:rPr>
      </w:pPr>
      <w:r>
        <w:rPr>
          <w:rFonts w:ascii="Calibri" w:hAnsi="Calibri" w:cs="Calibri"/>
          <w:rtl/>
        </w:rPr>
        <w:t>الصحراء الغربية ليست عضو في الأمم المتحدة ، وبالتالي لا تخضع للمراجعة ا</w:t>
      </w:r>
      <w:r>
        <w:rPr>
          <w:rFonts w:ascii="Calibri" w:hAnsi="Calibri" w:cs="Calibri"/>
          <w:rtl/>
        </w:rPr>
        <w:t>لدورية الشاملة بشكل مستقل ؛ بل يتم فحصها مع المغرب.</w:t>
      </w:r>
    </w:p>
    <w:p w14:paraId="5E37FAFB" w14:textId="77777777" w:rsidR="00F75B83" w:rsidRDefault="00F75B83">
      <w:pPr>
        <w:bidi/>
        <w:spacing w:after="120"/>
        <w:rPr>
          <w:rFonts w:ascii="Calibri" w:hAnsi="Calibri" w:cs="Calibri"/>
        </w:rPr>
      </w:pPr>
    </w:p>
    <w:p w14:paraId="24A45756" w14:textId="77777777" w:rsidR="00F75B83" w:rsidRDefault="00513569">
      <w:pPr>
        <w:pStyle w:val="Heading2"/>
        <w:bidi/>
        <w:spacing w:after="120"/>
        <w:rPr>
          <w:rFonts w:ascii="Amaranth" w:eastAsia="Calibri" w:hAnsi="Amaranth" w:cstheme="minorHAnsi"/>
          <w:sz w:val="28"/>
        </w:rPr>
      </w:pPr>
      <w:bookmarkStart w:id="3" w:name="_Toc197483587"/>
      <w:r>
        <w:rPr>
          <w:rFonts w:ascii="Amaranth" w:eastAsia="Calibri" w:hAnsi="Amaranth" w:cstheme="minorHAnsi"/>
          <w:sz w:val="28"/>
          <w:rtl/>
        </w:rPr>
        <w:lastRenderedPageBreak/>
        <w:t>توصيات من هيئات معاهدات حقوق الإنسان</w:t>
      </w:r>
      <w:bookmarkEnd w:id="3"/>
    </w:p>
    <w:p w14:paraId="4FB74426" w14:textId="77777777" w:rsidR="00F75B83" w:rsidRDefault="00513569">
      <w:pPr>
        <w:bidi/>
        <w:spacing w:after="120"/>
        <w:rPr>
          <w:rFonts w:ascii="Calibri" w:eastAsia="Calibri" w:hAnsi="Calibri" w:cs="Calibri"/>
        </w:rPr>
      </w:pPr>
      <w:r>
        <w:rPr>
          <w:rFonts w:ascii="Calibri" w:eastAsia="Calibri" w:hAnsi="Calibri" w:cs="Calibri"/>
          <w:rtl/>
        </w:rPr>
        <w:t xml:space="preserve">لم تصدق الصحراء الغربية على معاهدات الأمم المتحدة لحقوق الإنسان ، وبالتالي لا تخضع لفحص هيئات مراقبة المعاهدات. صدقت على الميثاق الأفريقي لحقوق الإنسان والشعوب ، لكن </w:t>
      </w:r>
      <w:r>
        <w:rPr>
          <w:rFonts w:ascii="Calibri" w:eastAsia="Calibri" w:hAnsi="Calibri" w:cs="Calibri"/>
          <w:rtl/>
        </w:rPr>
        <w:t>لم تقدم بعد اللجنة الأفريقية لحقوق الإنسان والشعوب توصية بشأن العقوبة الجسدية.</w:t>
      </w:r>
    </w:p>
    <w:p w14:paraId="44BE51B4" w14:textId="77777777" w:rsidR="00F75B83" w:rsidRDefault="00F75B83">
      <w:pPr>
        <w:bidi/>
        <w:spacing w:after="120"/>
        <w:rPr>
          <w:rFonts w:ascii="Calibri" w:eastAsia="Calibri" w:hAnsi="Calibri" w:cs="Calibri"/>
        </w:rPr>
      </w:pPr>
    </w:p>
    <w:p w14:paraId="54512F72" w14:textId="77777777" w:rsidR="00F75B83" w:rsidRDefault="00513569">
      <w:pPr>
        <w:pStyle w:val="Heading2"/>
        <w:bidi/>
        <w:spacing w:after="120"/>
        <w:rPr>
          <w:rFonts w:ascii="Amaranth" w:eastAsia="Calibri" w:hAnsi="Amaranth" w:cstheme="minorHAnsi"/>
          <w:sz w:val="28"/>
        </w:rPr>
      </w:pPr>
      <w:bookmarkStart w:id="4" w:name="_Toc197483586"/>
      <w:r>
        <w:rPr>
          <w:rFonts w:ascii="Amaranth" w:eastAsia="Calibri" w:hAnsi="Amaranth" w:cstheme="minorHAnsi"/>
          <w:sz w:val="28"/>
          <w:rtl/>
        </w:rPr>
        <w:t>الانتشار/ بحث السلوكيات</w:t>
      </w:r>
      <w:bookmarkEnd w:id="4"/>
      <w:r>
        <w:rPr>
          <w:rFonts w:ascii="Amaranth" w:eastAsia="Calibri" w:hAnsi="Amaranth" w:cstheme="minorHAnsi"/>
          <w:sz w:val="28"/>
          <w:rtl/>
        </w:rPr>
        <w:t xml:space="preserve"> في السنوات العشر الماضية</w:t>
      </w:r>
    </w:p>
    <w:p w14:paraId="49960613" w14:textId="77777777" w:rsidR="00F75B83" w:rsidRDefault="00513569">
      <w:pPr>
        <w:bidi/>
        <w:spacing w:after="120"/>
        <w:rPr>
          <w:rFonts w:ascii="Calibri" w:hAnsi="Calibri" w:cs="Calibri"/>
        </w:rPr>
      </w:pPr>
      <w:r>
        <w:rPr>
          <w:rFonts w:ascii="Calibri" w:hAnsi="Calibri" w:cs="Calibri"/>
          <w:rtl/>
        </w:rPr>
        <w:t>لا شيء محدد.</w:t>
      </w:r>
    </w:p>
    <w:p w14:paraId="54008309" w14:textId="3B4C8F65" w:rsidR="00F75B83" w:rsidRDefault="00F75B83">
      <w:pPr>
        <w:bidi/>
        <w:spacing w:after="120"/>
        <w:rPr>
          <w:rFonts w:asciiTheme="minorHAnsi" w:eastAsia="Calibri" w:hAnsiTheme="minorHAnsi" w:cstheme="minorHAnsi"/>
          <w:sz w:val="20"/>
          <w:rtl/>
        </w:rPr>
      </w:pPr>
    </w:p>
    <w:p w14:paraId="0325ED70" w14:textId="5F2673F7" w:rsidR="003D12AE" w:rsidRDefault="003D12AE" w:rsidP="003D12AE">
      <w:pPr>
        <w:bidi/>
        <w:spacing w:after="120"/>
        <w:rPr>
          <w:rFonts w:asciiTheme="minorHAnsi" w:eastAsia="Calibri" w:hAnsiTheme="minorHAnsi" w:cstheme="minorHAnsi"/>
          <w:sz w:val="20"/>
          <w:rtl/>
        </w:rPr>
      </w:pPr>
    </w:p>
    <w:p w14:paraId="613BC157" w14:textId="5751E2F0" w:rsidR="003D12AE" w:rsidRDefault="003D12AE" w:rsidP="003D12AE">
      <w:pPr>
        <w:bidi/>
        <w:spacing w:after="120"/>
        <w:rPr>
          <w:rFonts w:asciiTheme="minorHAnsi" w:eastAsia="Calibri" w:hAnsiTheme="minorHAnsi" w:cstheme="minorHAnsi"/>
          <w:sz w:val="20"/>
          <w:rtl/>
        </w:rPr>
      </w:pPr>
    </w:p>
    <w:p w14:paraId="7B7BEA6C" w14:textId="7916C49A" w:rsidR="003D12AE" w:rsidRDefault="003D12AE" w:rsidP="003D12AE">
      <w:pPr>
        <w:bidi/>
        <w:spacing w:after="120"/>
        <w:rPr>
          <w:rFonts w:asciiTheme="minorHAnsi" w:eastAsia="Calibri" w:hAnsiTheme="minorHAnsi" w:cstheme="minorHAnsi"/>
          <w:sz w:val="20"/>
          <w:rtl/>
        </w:rPr>
      </w:pPr>
    </w:p>
    <w:p w14:paraId="798137BC" w14:textId="08A8E86B" w:rsidR="003D12AE" w:rsidRDefault="003D12AE" w:rsidP="003D12AE">
      <w:pPr>
        <w:bidi/>
        <w:spacing w:after="120"/>
        <w:rPr>
          <w:rFonts w:asciiTheme="minorHAnsi" w:eastAsia="Calibri" w:hAnsiTheme="minorHAnsi" w:cstheme="minorHAnsi"/>
          <w:sz w:val="20"/>
          <w:rtl/>
        </w:rPr>
      </w:pPr>
    </w:p>
    <w:p w14:paraId="52E91402" w14:textId="491F8F9A" w:rsidR="003D12AE" w:rsidRDefault="003D12AE" w:rsidP="003D12AE">
      <w:pPr>
        <w:bidi/>
        <w:spacing w:after="120"/>
        <w:rPr>
          <w:rFonts w:asciiTheme="minorHAnsi" w:eastAsia="Calibri" w:hAnsiTheme="minorHAnsi" w:cstheme="minorHAnsi"/>
          <w:sz w:val="20"/>
          <w:rtl/>
        </w:rPr>
      </w:pPr>
    </w:p>
    <w:p w14:paraId="5AD4D76B" w14:textId="7CBAD316" w:rsidR="003D12AE" w:rsidRDefault="003D12AE" w:rsidP="003D12AE">
      <w:pPr>
        <w:bidi/>
        <w:spacing w:after="120"/>
        <w:rPr>
          <w:rFonts w:asciiTheme="minorHAnsi" w:eastAsia="Calibri" w:hAnsiTheme="minorHAnsi" w:cstheme="minorHAnsi"/>
          <w:sz w:val="20"/>
          <w:rtl/>
        </w:rPr>
      </w:pPr>
    </w:p>
    <w:p w14:paraId="2640DE71" w14:textId="6C33B1A0" w:rsidR="003D12AE" w:rsidRDefault="003D12AE" w:rsidP="003D12AE">
      <w:pPr>
        <w:bidi/>
        <w:spacing w:after="120"/>
        <w:rPr>
          <w:rFonts w:asciiTheme="minorHAnsi" w:eastAsia="Calibri" w:hAnsiTheme="minorHAnsi" w:cstheme="minorHAnsi"/>
          <w:sz w:val="20"/>
          <w:rtl/>
        </w:rPr>
      </w:pPr>
    </w:p>
    <w:p w14:paraId="16324B14" w14:textId="29A12717" w:rsidR="003D12AE" w:rsidRDefault="003D12AE" w:rsidP="003D12AE">
      <w:pPr>
        <w:bidi/>
        <w:spacing w:after="120"/>
        <w:rPr>
          <w:rFonts w:asciiTheme="minorHAnsi" w:eastAsia="Calibri" w:hAnsiTheme="minorHAnsi" w:cstheme="minorHAnsi"/>
          <w:sz w:val="20"/>
          <w:rtl/>
        </w:rPr>
      </w:pPr>
    </w:p>
    <w:p w14:paraId="26655FBE" w14:textId="1DCB1873" w:rsidR="003D12AE" w:rsidRDefault="003D12AE" w:rsidP="003D12AE">
      <w:pPr>
        <w:bidi/>
        <w:spacing w:after="120"/>
        <w:rPr>
          <w:rFonts w:asciiTheme="minorHAnsi" w:eastAsia="Calibri" w:hAnsiTheme="minorHAnsi" w:cstheme="minorHAnsi"/>
          <w:sz w:val="20"/>
          <w:rtl/>
        </w:rPr>
      </w:pPr>
    </w:p>
    <w:p w14:paraId="1375C5AD" w14:textId="497D63F0" w:rsidR="003D12AE" w:rsidRDefault="003D12AE" w:rsidP="003D12AE">
      <w:pPr>
        <w:bidi/>
        <w:spacing w:after="120"/>
        <w:rPr>
          <w:rFonts w:asciiTheme="minorHAnsi" w:eastAsia="Calibri" w:hAnsiTheme="minorHAnsi" w:cstheme="minorHAnsi"/>
          <w:sz w:val="20"/>
          <w:rtl/>
        </w:rPr>
      </w:pPr>
    </w:p>
    <w:p w14:paraId="6A6FC03B" w14:textId="4FF43038" w:rsidR="003D12AE" w:rsidRDefault="003D12AE" w:rsidP="003D12AE">
      <w:pPr>
        <w:bidi/>
        <w:spacing w:after="120"/>
        <w:rPr>
          <w:rFonts w:asciiTheme="minorHAnsi" w:eastAsia="Calibri" w:hAnsiTheme="minorHAnsi" w:cstheme="minorHAnsi"/>
          <w:sz w:val="20"/>
          <w:rtl/>
        </w:rPr>
      </w:pPr>
    </w:p>
    <w:p w14:paraId="65EAA93C" w14:textId="2664E495" w:rsidR="003D12AE" w:rsidRDefault="003D12AE" w:rsidP="003D12AE">
      <w:pPr>
        <w:bidi/>
        <w:spacing w:after="120"/>
        <w:rPr>
          <w:rFonts w:asciiTheme="minorHAnsi" w:eastAsia="Calibri" w:hAnsiTheme="minorHAnsi" w:cstheme="minorHAnsi"/>
          <w:sz w:val="20"/>
          <w:rtl/>
        </w:rPr>
      </w:pPr>
    </w:p>
    <w:p w14:paraId="07A200D9" w14:textId="54E8CFC8" w:rsidR="003D12AE" w:rsidRDefault="003D12AE" w:rsidP="003D12AE">
      <w:pPr>
        <w:bidi/>
        <w:spacing w:after="120"/>
        <w:rPr>
          <w:rFonts w:asciiTheme="minorHAnsi" w:eastAsia="Calibri" w:hAnsiTheme="minorHAnsi" w:cstheme="minorHAnsi"/>
          <w:sz w:val="20"/>
          <w:rtl/>
        </w:rPr>
      </w:pPr>
    </w:p>
    <w:p w14:paraId="0278178F" w14:textId="2C8A4877" w:rsidR="003D12AE" w:rsidRDefault="003D12AE" w:rsidP="003D12AE">
      <w:pPr>
        <w:bidi/>
        <w:spacing w:after="120"/>
        <w:rPr>
          <w:rFonts w:asciiTheme="minorHAnsi" w:eastAsia="Calibri" w:hAnsiTheme="minorHAnsi" w:cstheme="minorHAnsi"/>
          <w:sz w:val="20"/>
          <w:rtl/>
        </w:rPr>
      </w:pPr>
    </w:p>
    <w:p w14:paraId="500AD51F" w14:textId="532F7D1A" w:rsidR="003D12AE" w:rsidRDefault="003D12AE" w:rsidP="003D12AE">
      <w:pPr>
        <w:bidi/>
        <w:spacing w:after="120"/>
        <w:rPr>
          <w:rFonts w:asciiTheme="minorHAnsi" w:eastAsia="Calibri" w:hAnsiTheme="minorHAnsi" w:cstheme="minorHAnsi"/>
          <w:sz w:val="20"/>
          <w:rtl/>
        </w:rPr>
      </w:pPr>
    </w:p>
    <w:p w14:paraId="5FDF24FC" w14:textId="79945CB3" w:rsidR="003D12AE" w:rsidRDefault="003D12AE" w:rsidP="003D12AE">
      <w:pPr>
        <w:bidi/>
        <w:spacing w:after="120"/>
        <w:rPr>
          <w:rFonts w:asciiTheme="minorHAnsi" w:eastAsia="Calibri" w:hAnsiTheme="minorHAnsi" w:cstheme="minorHAnsi"/>
          <w:sz w:val="20"/>
          <w:rtl/>
        </w:rPr>
      </w:pPr>
    </w:p>
    <w:p w14:paraId="4BB54094" w14:textId="21825E76" w:rsidR="003D12AE" w:rsidRDefault="003D12AE" w:rsidP="003D12AE">
      <w:pPr>
        <w:bidi/>
        <w:spacing w:after="120"/>
        <w:rPr>
          <w:rFonts w:asciiTheme="minorHAnsi" w:eastAsia="Calibri" w:hAnsiTheme="minorHAnsi" w:cstheme="minorHAnsi"/>
          <w:sz w:val="20"/>
          <w:rtl/>
        </w:rPr>
      </w:pPr>
    </w:p>
    <w:p w14:paraId="216EAA70" w14:textId="2E61B8E8" w:rsidR="003D12AE" w:rsidRDefault="003D12AE" w:rsidP="003D12AE">
      <w:pPr>
        <w:bidi/>
        <w:spacing w:after="120"/>
        <w:rPr>
          <w:rFonts w:asciiTheme="minorHAnsi" w:eastAsia="Calibri" w:hAnsiTheme="minorHAnsi" w:cstheme="minorHAnsi"/>
          <w:sz w:val="20"/>
          <w:rtl/>
        </w:rPr>
      </w:pPr>
    </w:p>
    <w:p w14:paraId="75FF5F1D" w14:textId="771F494B" w:rsidR="003D12AE" w:rsidRDefault="003D12AE" w:rsidP="003D12AE">
      <w:pPr>
        <w:bidi/>
        <w:spacing w:after="120"/>
        <w:rPr>
          <w:rFonts w:asciiTheme="minorHAnsi" w:eastAsia="Calibri" w:hAnsiTheme="minorHAnsi" w:cstheme="minorHAnsi"/>
          <w:sz w:val="20"/>
          <w:rtl/>
        </w:rPr>
      </w:pPr>
    </w:p>
    <w:p w14:paraId="064BCBBE" w14:textId="49A18D1C" w:rsidR="003D12AE" w:rsidRDefault="003D12AE" w:rsidP="003D12AE">
      <w:pPr>
        <w:bidi/>
        <w:spacing w:after="120"/>
        <w:rPr>
          <w:rFonts w:asciiTheme="minorHAnsi" w:eastAsia="Calibri" w:hAnsiTheme="minorHAnsi" w:cstheme="minorHAnsi"/>
          <w:sz w:val="20"/>
          <w:rtl/>
        </w:rPr>
      </w:pPr>
    </w:p>
    <w:p w14:paraId="55AF356D" w14:textId="3F40B03E" w:rsidR="003D12AE" w:rsidRDefault="003D12AE" w:rsidP="003D12AE">
      <w:pPr>
        <w:bidi/>
        <w:spacing w:after="120"/>
        <w:rPr>
          <w:rFonts w:asciiTheme="minorHAnsi" w:eastAsia="Calibri" w:hAnsiTheme="minorHAnsi" w:cstheme="minorHAnsi"/>
          <w:sz w:val="20"/>
          <w:rtl/>
        </w:rPr>
      </w:pPr>
    </w:p>
    <w:p w14:paraId="2FB6156A" w14:textId="6D7039F1" w:rsidR="003D12AE" w:rsidRDefault="003D12AE" w:rsidP="003D12AE">
      <w:pPr>
        <w:bidi/>
        <w:spacing w:after="120"/>
        <w:rPr>
          <w:rFonts w:asciiTheme="minorHAnsi" w:eastAsia="Calibri" w:hAnsiTheme="minorHAnsi" w:cstheme="minorHAnsi"/>
          <w:sz w:val="20"/>
          <w:rtl/>
        </w:rPr>
      </w:pPr>
    </w:p>
    <w:p w14:paraId="056BD5E7" w14:textId="30CFEC75" w:rsidR="003D12AE" w:rsidRDefault="003D12AE" w:rsidP="003D12AE">
      <w:pPr>
        <w:bidi/>
        <w:spacing w:after="120"/>
        <w:rPr>
          <w:rFonts w:asciiTheme="minorHAnsi" w:eastAsia="Calibri" w:hAnsiTheme="minorHAnsi" w:cstheme="minorHAnsi"/>
          <w:sz w:val="20"/>
          <w:rtl/>
        </w:rPr>
      </w:pPr>
    </w:p>
    <w:p w14:paraId="33AF241D" w14:textId="77777777" w:rsidR="003D12AE" w:rsidRDefault="003D12AE" w:rsidP="003D12AE">
      <w:pPr>
        <w:bidi/>
        <w:spacing w:after="120"/>
        <w:rPr>
          <w:rFonts w:asciiTheme="minorHAnsi" w:eastAsia="Calibri" w:hAnsiTheme="minorHAnsi" w:cstheme="minorHAnsi"/>
          <w:sz w:val="20"/>
          <w:rtl/>
        </w:rPr>
      </w:pPr>
    </w:p>
    <w:p w14:paraId="09D41FCF" w14:textId="2352F914" w:rsidR="003D12AE" w:rsidRDefault="003D12AE" w:rsidP="003D12AE">
      <w:pPr>
        <w:bidi/>
        <w:spacing w:after="120"/>
        <w:rPr>
          <w:rFonts w:asciiTheme="minorHAnsi" w:eastAsia="Calibri" w:hAnsiTheme="minorHAnsi" w:cstheme="minorHAnsi"/>
          <w:sz w:val="20"/>
          <w:rtl/>
        </w:rPr>
      </w:pPr>
    </w:p>
    <w:p w14:paraId="7532B088" w14:textId="77777777" w:rsidR="003D12AE" w:rsidRDefault="003D12AE" w:rsidP="003D12AE">
      <w:pPr>
        <w:autoSpaceDE w:val="0"/>
        <w:autoSpaceDN w:val="0"/>
        <w:bidi/>
        <w:adjustRightInd w:val="0"/>
        <w:spacing w:after="240"/>
        <w:jc w:val="right"/>
        <w:rPr>
          <w:rFonts w:asciiTheme="minorHAnsi" w:eastAsiaTheme="minorHAnsi" w:hAnsiTheme="minorHAnsi"/>
          <w:iCs/>
          <w:color w:val="000000"/>
          <w:sz w:val="20"/>
          <w:rtl/>
        </w:rPr>
      </w:pPr>
    </w:p>
    <w:p w14:paraId="34AB3D27" w14:textId="77777777" w:rsidR="003D12AE" w:rsidRPr="007F192E" w:rsidRDefault="003D12AE" w:rsidP="003D12AE">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21070013" wp14:editId="249AA7BB">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2855E2CD" w14:textId="77777777" w:rsidR="003D12AE" w:rsidRPr="007F192E" w:rsidRDefault="003D12AE" w:rsidP="003D12AE">
      <w:pPr>
        <w:jc w:val="right"/>
        <w:rPr>
          <w:rFonts w:hint="cs"/>
          <w:rtl/>
        </w:rPr>
      </w:pPr>
      <w:r w:rsidRPr="007F192E">
        <w:rPr>
          <w:rFonts w:hint="cs"/>
          <w:rtl/>
        </w:rPr>
        <w:t>تمت ترجمة هذا التقرير من قبل شركائنا المترجمون بلا حدود.</w:t>
      </w:r>
    </w:p>
    <w:p w14:paraId="412A3468" w14:textId="4745D50C" w:rsidR="003D12AE" w:rsidRPr="003D12AE" w:rsidRDefault="003D12AE" w:rsidP="003D12AE">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5" w:name="_GoBack"/>
      <w:bookmarkEnd w:id="5"/>
    </w:p>
    <w:sectPr w:rsidR="003D12AE" w:rsidRPr="003D12AE">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5348D" w14:textId="77777777" w:rsidR="00513569" w:rsidRDefault="00513569">
      <w:pPr>
        <w:bidi/>
      </w:pPr>
      <w:r>
        <w:separator/>
      </w:r>
    </w:p>
    <w:p w14:paraId="6F1DDEC2" w14:textId="77777777" w:rsidR="00513569" w:rsidRDefault="00513569">
      <w:pPr>
        <w:bidi/>
      </w:pPr>
    </w:p>
  </w:endnote>
  <w:endnote w:type="continuationSeparator" w:id="0">
    <w:p w14:paraId="25CDD907" w14:textId="77777777" w:rsidR="00513569" w:rsidRDefault="00513569">
      <w:pPr>
        <w:bidi/>
      </w:pPr>
      <w:r>
        <w:continuationSeparator/>
      </w:r>
    </w:p>
    <w:p w14:paraId="650B95D7" w14:textId="77777777" w:rsidR="00513569" w:rsidRDefault="00513569">
      <w:pPr>
        <w:bidi/>
      </w:pPr>
    </w:p>
  </w:endnote>
  <w:endnote w:type="continuationNotice" w:id="1">
    <w:p w14:paraId="3DB2CB99" w14:textId="77777777" w:rsidR="00513569" w:rsidRDefault="00513569">
      <w:pPr>
        <w:bidi/>
      </w:pPr>
    </w:p>
    <w:p w14:paraId="0F397EEE" w14:textId="77777777" w:rsidR="00513569" w:rsidRDefault="00513569">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9DCC399" w:rsidR="00F75B83" w:rsidRDefault="00513569">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D12AE">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F75B83" w:rsidRDefault="00F75B83">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2D787" w14:textId="77777777" w:rsidR="00513569" w:rsidRDefault="00513569">
      <w:pPr>
        <w:bidi/>
      </w:pPr>
      <w:r>
        <w:separator/>
      </w:r>
    </w:p>
    <w:p w14:paraId="707320D2" w14:textId="77777777" w:rsidR="00513569" w:rsidRDefault="00513569">
      <w:pPr>
        <w:bidi/>
      </w:pPr>
    </w:p>
  </w:footnote>
  <w:footnote w:type="continuationSeparator" w:id="0">
    <w:p w14:paraId="38F3DB5F" w14:textId="77777777" w:rsidR="00513569" w:rsidRDefault="00513569">
      <w:pPr>
        <w:bidi/>
      </w:pPr>
      <w:r>
        <w:continuationSeparator/>
      </w:r>
    </w:p>
    <w:p w14:paraId="7E33A220" w14:textId="77777777" w:rsidR="00513569" w:rsidRDefault="00513569">
      <w:pPr>
        <w:bidi/>
      </w:pPr>
    </w:p>
  </w:footnote>
  <w:footnote w:type="continuationNotice" w:id="1">
    <w:p w14:paraId="27C70951" w14:textId="77777777" w:rsidR="00513569" w:rsidRDefault="00513569">
      <w:pPr>
        <w:bidi/>
      </w:pPr>
    </w:p>
    <w:p w14:paraId="19BD2D83" w14:textId="77777777" w:rsidR="00513569" w:rsidRDefault="00513569">
      <w:pPr>
        <w:bidi/>
      </w:pPr>
    </w:p>
  </w:footnote>
  <w:footnote w:id="2">
    <w:p w14:paraId="74A63CD1" w14:textId="77777777" w:rsidR="00F75B83" w:rsidRDefault="00513569">
      <w:pPr>
        <w:pStyle w:val="FootnoteText"/>
        <w:bidi/>
        <w:rPr>
          <w:rFonts w:ascii="Calibri" w:hAnsi="Calibri" w:cs="Calibri"/>
        </w:rPr>
      </w:pPr>
      <w:r>
        <w:rPr>
          <w:rStyle w:val="FootnoteReference"/>
          <w:rFonts w:ascii="Calibri" w:hAnsi="Calibri" w:cs="Calibri"/>
        </w:rPr>
        <w:footnoteRef/>
      </w:r>
      <w:r>
        <w:rPr>
          <w:rFonts w:ascii="Calibri" w:hAnsi="Calibri" w:cs="Calibri"/>
          <w:rtl/>
        </w:rPr>
        <w:t xml:space="preserve"> تشرين الأول / أكتوبر 2011 ، التقرير الدوري لل SADR المقدم إلى اللجنة الأفريقية لحقوق الإنسان والش</w:t>
      </w:r>
      <w:r>
        <w:rPr>
          <w:rFonts w:ascii="Calibri" w:hAnsi="Calibri" w:cs="Calibri"/>
          <w:rtl/>
        </w:rPr>
        <w:t>عوب ، الفقرات. 72 ، 83 ، 121 ، 131 و 167.</w:t>
      </w:r>
    </w:p>
  </w:footnote>
  <w:footnote w:id="3">
    <w:p w14:paraId="287809AD" w14:textId="77777777" w:rsidR="00F75B83" w:rsidRDefault="00513569">
      <w:pPr>
        <w:pStyle w:val="FootnoteText"/>
        <w:bidi/>
        <w:rPr>
          <w:rFonts w:ascii="Calibri" w:hAnsi="Calibri" w:cs="Calibri"/>
        </w:rPr>
      </w:pPr>
      <w:r>
        <w:rPr>
          <w:rStyle w:val="FootnoteReference"/>
          <w:rFonts w:ascii="Calibri" w:hAnsi="Calibri" w:cs="Calibri"/>
        </w:rPr>
        <w:footnoteRef/>
      </w:r>
      <w:r>
        <w:rPr>
          <w:rFonts w:ascii="Calibri" w:hAnsi="Calibri" w:cs="Calibri"/>
          <w:rtl/>
        </w:rPr>
        <w:t xml:space="preserve"> 1 أبريل 2011 ، S / 2011/249 ، تقرير الأمين العام عن الحالة فيما يتعلق بالصحراء الغربية ، الفقرة 92. أنظر أيضا </w:t>
      </w:r>
      <w:hyperlink r:id="rId1" w:history="1">
        <w:r>
          <w:rPr>
            <w:rStyle w:val="Hyperlink"/>
            <w:rFonts w:ascii="Calibri" w:hAnsi="Calibri" w:cs="Calibri"/>
            <w:color w:val="auto"/>
            <w:rtl/>
          </w:rPr>
          <w:t>https://www.amnesty.org.uk/blogs/childrens-human-rights-network/morocco-child-tortured-and-detained-western-sahara</w:t>
        </w:r>
      </w:hyperlink>
      <w:r>
        <w:rPr>
          <w:rFonts w:ascii="Calibri" w:hAnsi="Calibri" w:cs="Calibri"/>
          <w:rtl/>
        </w:rPr>
        <w:t>، تم الوصول إليه في 3 أغسطس 2017</w:t>
      </w:r>
    </w:p>
  </w:footnote>
  <w:footnote w:id="4">
    <w:p w14:paraId="2018040C" w14:textId="77777777" w:rsidR="00F75B83" w:rsidRDefault="00513569">
      <w:pPr>
        <w:pStyle w:val="FootnoteText"/>
        <w:bidi/>
        <w:rPr>
          <w:rFonts w:ascii="Calibri" w:hAnsi="Calibri" w:cs="Calibri"/>
        </w:rPr>
      </w:pPr>
      <w:r>
        <w:rPr>
          <w:rStyle w:val="FootnoteReference"/>
          <w:rFonts w:ascii="Calibri" w:hAnsi="Calibri" w:cs="Calibri"/>
        </w:rPr>
        <w:footnoteRef/>
      </w:r>
      <w:r>
        <w:rPr>
          <w:rFonts w:ascii="Calibri" w:hAnsi="Calibri" w:cs="Calibri"/>
          <w:rtl/>
        </w:rPr>
        <w:t xml:space="preserve"> 2002 ، التقرير الأولي للجمهورية العربية الصحراوية الديمقراطية إلى اللجنة الأفر</w:t>
      </w:r>
      <w:r>
        <w:rPr>
          <w:rFonts w:ascii="Calibri" w:hAnsi="Calibri" w:cs="Calibri"/>
          <w:rtl/>
        </w:rPr>
        <w:t>يقية لحقوق الإنسان والشعوب</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3D88"/>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12AE"/>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0D0E"/>
    <w:rsid w:val="004E2E39"/>
    <w:rsid w:val="004E7AC7"/>
    <w:rsid w:val="004F050F"/>
    <w:rsid w:val="005015FA"/>
    <w:rsid w:val="00511F68"/>
    <w:rsid w:val="00513569"/>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46F0"/>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151A"/>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5B83"/>
    <w:rsid w:val="00F7720C"/>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0D0E"/>
    <w:rPr>
      <w:sz w:val="16"/>
      <w:szCs w:val="16"/>
    </w:rPr>
  </w:style>
  <w:style w:type="paragraph" w:styleId="CommentText">
    <w:name w:val="annotation text"/>
    <w:basedOn w:val="Normal"/>
    <w:link w:val="CommentTextChar"/>
    <w:uiPriority w:val="99"/>
    <w:semiHidden/>
    <w:unhideWhenUsed/>
    <w:rsid w:val="004E0D0E"/>
    <w:rPr>
      <w:sz w:val="20"/>
      <w:szCs w:val="20"/>
    </w:rPr>
  </w:style>
  <w:style w:type="character" w:customStyle="1" w:styleId="CommentTextChar">
    <w:name w:val="Comment Text Char"/>
    <w:basedOn w:val="DefaultParagraphFont"/>
    <w:link w:val="CommentText"/>
    <w:uiPriority w:val="99"/>
    <w:semiHidden/>
    <w:rsid w:val="004E0D0E"/>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4E0D0E"/>
    <w:rPr>
      <w:b/>
      <w:bCs/>
    </w:rPr>
  </w:style>
  <w:style w:type="character" w:customStyle="1" w:styleId="CommentSubjectChar">
    <w:name w:val="Comment Subject Char"/>
    <w:basedOn w:val="CommentTextChar"/>
    <w:link w:val="CommentSubject"/>
    <w:uiPriority w:val="99"/>
    <w:semiHidden/>
    <w:rsid w:val="004E0D0E"/>
    <w:rPr>
      <w:rFonts w:ascii="Grota Sans" w:eastAsia="Times New Roman" w:hAnsi="Grota Sans"/>
      <w:b/>
      <w:bCs/>
      <w:lang w:eastAsia="en-US"/>
    </w:rPr>
  </w:style>
  <w:style w:type="character" w:customStyle="1" w:styleId="SingleTxtGCar">
    <w:name w:val="_ Single Txt_G Car"/>
    <w:locked/>
    <w:rsid w:val="004E0D0E"/>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nesty.org.uk/blogs/childrens-human-rights-network/morocco-child-tortured-and-detained-western-sah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096A3F-28E0-4CE6-9CCE-69D6E8ED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2019-10-02T11:51:00Z</dcterms:created>
  <dcterms:modified xsi:type="dcterms:W3CDTF">2019-10-02T11:51:00Z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